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09882" w14:textId="6C55C702" w:rsidR="00BE712A" w:rsidRPr="0040561A" w:rsidRDefault="00CA1E85" w:rsidP="00343668">
      <w:pPr>
        <w:spacing w:after="0"/>
        <w:contextualSpacing/>
        <w:jc w:val="center"/>
        <w:rPr>
          <w:rFonts w:cs="Calibri"/>
        </w:rPr>
      </w:pPr>
      <w:r>
        <w:rPr>
          <w:rFonts w:cs="Calibri"/>
        </w:rPr>
        <w:t xml:space="preserve">                                            </w:t>
      </w:r>
      <w:r w:rsidR="571AE878">
        <w:rPr>
          <w:rFonts w:cs="Calibri"/>
        </w:rPr>
        <w:t xml:space="preserve"> </w:t>
      </w:r>
    </w:p>
    <w:p w14:paraId="78E7B23A" w14:textId="77777777" w:rsidR="009F4825" w:rsidRPr="0040561A" w:rsidRDefault="009F4825" w:rsidP="009B3EC2">
      <w:pPr>
        <w:spacing w:after="0"/>
        <w:contextualSpacing/>
        <w:jc w:val="center"/>
        <w:rPr>
          <w:rFonts w:cs="Calibri"/>
          <w:b/>
        </w:rPr>
      </w:pPr>
    </w:p>
    <w:p w14:paraId="6BAD56C6" w14:textId="77777777" w:rsidR="009B3EC2" w:rsidRPr="0040561A" w:rsidRDefault="00895AA1" w:rsidP="009B3EC2">
      <w:pPr>
        <w:spacing w:after="0"/>
        <w:contextualSpacing/>
        <w:jc w:val="center"/>
        <w:rPr>
          <w:rFonts w:cs="Calibri"/>
          <w:b/>
        </w:rPr>
      </w:pPr>
      <w:r w:rsidRPr="0040561A">
        <w:rPr>
          <w:rFonts w:cs="Calibri"/>
          <w:b/>
        </w:rPr>
        <w:t xml:space="preserve">THE POLAND-RUSSIA </w:t>
      </w:r>
      <w:r w:rsidR="00BE712A" w:rsidRPr="0040561A">
        <w:rPr>
          <w:rFonts w:cs="Calibri"/>
          <w:b/>
        </w:rPr>
        <w:t>CROSS-BORDER COOPERATION PROGRAMME</w:t>
      </w:r>
    </w:p>
    <w:p w14:paraId="73E6E5EF" w14:textId="77777777" w:rsidR="00BE712A" w:rsidRPr="0040561A" w:rsidRDefault="00BE712A" w:rsidP="00343668">
      <w:pPr>
        <w:spacing w:after="0"/>
        <w:contextualSpacing/>
        <w:jc w:val="center"/>
        <w:rPr>
          <w:rFonts w:cs="Calibri"/>
          <w:b/>
        </w:rPr>
      </w:pPr>
      <w:r w:rsidRPr="0040561A">
        <w:rPr>
          <w:rFonts w:cs="Calibri"/>
          <w:b/>
        </w:rPr>
        <w:t>2014-2020</w:t>
      </w:r>
    </w:p>
    <w:p w14:paraId="7C0FF356" w14:textId="77777777" w:rsidR="00BE712A" w:rsidRPr="0040561A" w:rsidRDefault="00BE712A" w:rsidP="00343668">
      <w:pPr>
        <w:spacing w:after="0"/>
        <w:contextualSpacing/>
        <w:jc w:val="center"/>
        <w:rPr>
          <w:rFonts w:cs="Calibri"/>
        </w:rPr>
      </w:pPr>
    </w:p>
    <w:p w14:paraId="0AF731A4" w14:textId="77777777" w:rsidR="00BE712A" w:rsidRPr="0040561A" w:rsidRDefault="00BE712A" w:rsidP="00343668">
      <w:pPr>
        <w:spacing w:after="0"/>
        <w:contextualSpacing/>
        <w:jc w:val="center"/>
        <w:rPr>
          <w:rFonts w:cs="Calibri"/>
        </w:rPr>
      </w:pPr>
    </w:p>
    <w:p w14:paraId="48381CBF" w14:textId="77777777" w:rsidR="00BE712A" w:rsidRPr="0040561A" w:rsidRDefault="00BE712A" w:rsidP="00343668">
      <w:pPr>
        <w:spacing w:after="0"/>
        <w:contextualSpacing/>
        <w:jc w:val="center"/>
        <w:rPr>
          <w:rFonts w:cs="Calibri"/>
        </w:rPr>
      </w:pPr>
    </w:p>
    <w:p w14:paraId="2BB39FC2" w14:textId="77777777" w:rsidR="00BE712A" w:rsidRPr="0040561A" w:rsidRDefault="00BE712A" w:rsidP="00343668">
      <w:pPr>
        <w:spacing w:after="0"/>
        <w:contextualSpacing/>
        <w:jc w:val="center"/>
        <w:rPr>
          <w:rFonts w:cs="Calibri"/>
        </w:rPr>
      </w:pPr>
    </w:p>
    <w:p w14:paraId="25049D2F" w14:textId="77777777" w:rsidR="00BE712A" w:rsidRPr="0040561A" w:rsidRDefault="00BE712A" w:rsidP="00343668">
      <w:pPr>
        <w:spacing w:after="0"/>
        <w:contextualSpacing/>
        <w:jc w:val="center"/>
        <w:rPr>
          <w:rFonts w:cs="Calibri"/>
        </w:rPr>
      </w:pPr>
    </w:p>
    <w:p w14:paraId="3D0EE765" w14:textId="77777777" w:rsidR="00BE712A" w:rsidRPr="0040561A" w:rsidRDefault="00BE712A" w:rsidP="00343668">
      <w:pPr>
        <w:spacing w:after="0"/>
        <w:contextualSpacing/>
        <w:jc w:val="center"/>
        <w:rPr>
          <w:rFonts w:cs="Calibri"/>
        </w:rPr>
      </w:pPr>
    </w:p>
    <w:p w14:paraId="7FCFE6ED" w14:textId="77777777" w:rsidR="00BE712A" w:rsidRPr="0040561A" w:rsidRDefault="00BE712A" w:rsidP="00343668">
      <w:pPr>
        <w:spacing w:after="0"/>
        <w:contextualSpacing/>
        <w:jc w:val="center"/>
        <w:rPr>
          <w:rFonts w:cs="Calibri"/>
        </w:rPr>
      </w:pPr>
    </w:p>
    <w:p w14:paraId="65DB1F1C" w14:textId="77777777" w:rsidR="00BE712A" w:rsidRPr="0040561A" w:rsidRDefault="00BE712A" w:rsidP="00343668">
      <w:pPr>
        <w:spacing w:after="0"/>
        <w:contextualSpacing/>
        <w:jc w:val="center"/>
        <w:rPr>
          <w:rFonts w:cs="Calibri"/>
        </w:rPr>
      </w:pPr>
    </w:p>
    <w:p w14:paraId="22456FAF" w14:textId="77777777" w:rsidR="00BE712A" w:rsidRPr="0040561A" w:rsidRDefault="00BE712A" w:rsidP="00343668">
      <w:pPr>
        <w:spacing w:after="0"/>
        <w:contextualSpacing/>
        <w:jc w:val="center"/>
        <w:rPr>
          <w:rFonts w:cs="Calibri"/>
        </w:rPr>
      </w:pPr>
    </w:p>
    <w:p w14:paraId="5CDA3F60" w14:textId="77777777" w:rsidR="00BE712A" w:rsidRPr="0040561A" w:rsidRDefault="00BE712A" w:rsidP="00343668">
      <w:pPr>
        <w:spacing w:after="0"/>
        <w:contextualSpacing/>
        <w:jc w:val="center"/>
        <w:rPr>
          <w:rFonts w:cs="Calibri"/>
        </w:rPr>
      </w:pPr>
    </w:p>
    <w:p w14:paraId="3BBE258F" w14:textId="77777777" w:rsidR="009F4825" w:rsidRPr="0040561A" w:rsidRDefault="009F4825" w:rsidP="00343668">
      <w:pPr>
        <w:spacing w:after="0"/>
        <w:contextualSpacing/>
        <w:jc w:val="center"/>
        <w:rPr>
          <w:rFonts w:cs="Calibri"/>
        </w:rPr>
      </w:pPr>
    </w:p>
    <w:p w14:paraId="08B3B712" w14:textId="77777777" w:rsidR="00BE712A" w:rsidRPr="0040561A" w:rsidRDefault="00BE712A" w:rsidP="00343668">
      <w:pPr>
        <w:spacing w:after="0"/>
        <w:contextualSpacing/>
        <w:jc w:val="center"/>
        <w:rPr>
          <w:rFonts w:cs="Calibri"/>
        </w:rPr>
      </w:pPr>
    </w:p>
    <w:p w14:paraId="7182D207" w14:textId="77777777" w:rsidR="00BE712A" w:rsidRPr="0040561A" w:rsidRDefault="00BE712A" w:rsidP="00343668">
      <w:pPr>
        <w:spacing w:after="0"/>
        <w:contextualSpacing/>
        <w:jc w:val="center"/>
        <w:rPr>
          <w:rFonts w:cs="Calibri"/>
        </w:rPr>
      </w:pPr>
    </w:p>
    <w:p w14:paraId="42C041FE" w14:textId="77777777" w:rsidR="00BE712A" w:rsidRPr="0040561A" w:rsidRDefault="00BE712A" w:rsidP="00343668">
      <w:pPr>
        <w:spacing w:after="0"/>
        <w:contextualSpacing/>
        <w:jc w:val="center"/>
        <w:rPr>
          <w:rFonts w:cs="Calibri"/>
        </w:rPr>
      </w:pPr>
    </w:p>
    <w:p w14:paraId="64B07308" w14:textId="77777777" w:rsidR="00BE712A" w:rsidRPr="0040561A" w:rsidRDefault="00BE712A" w:rsidP="00343668">
      <w:pPr>
        <w:spacing w:after="0"/>
        <w:contextualSpacing/>
        <w:jc w:val="center"/>
        <w:rPr>
          <w:rFonts w:cs="Calibri"/>
        </w:rPr>
      </w:pPr>
    </w:p>
    <w:p w14:paraId="6039D7DD" w14:textId="58540F2E" w:rsidR="00BE712A" w:rsidRPr="0040561A" w:rsidRDefault="00BE712A" w:rsidP="00343668">
      <w:pPr>
        <w:spacing w:after="0"/>
        <w:contextualSpacing/>
        <w:jc w:val="center"/>
        <w:rPr>
          <w:rFonts w:cs="Calibri"/>
          <w:b/>
          <w:bCs/>
        </w:rPr>
      </w:pPr>
      <w:r w:rsidRPr="002B29B1">
        <w:rPr>
          <w:rFonts w:cs="Calibri"/>
          <w:b/>
          <w:bCs/>
        </w:rPr>
        <w:t>GUIDELINES ON EXPENDITURE VERIFICATION</w:t>
      </w:r>
      <w:r w:rsidR="38EA75CE" w:rsidRPr="002B29B1">
        <w:rPr>
          <w:rFonts w:cs="Calibri"/>
          <w:b/>
          <w:bCs/>
        </w:rPr>
        <w:t xml:space="preserve"> </w:t>
      </w:r>
    </w:p>
    <w:p w14:paraId="261B30F3" w14:textId="77777777" w:rsidR="00BE712A" w:rsidRPr="0040561A" w:rsidRDefault="00BE712A" w:rsidP="00343668">
      <w:pPr>
        <w:spacing w:after="0"/>
        <w:contextualSpacing/>
        <w:jc w:val="center"/>
        <w:rPr>
          <w:rFonts w:cs="Calibri"/>
        </w:rPr>
      </w:pPr>
    </w:p>
    <w:p w14:paraId="7C3190D2" w14:textId="77777777" w:rsidR="00BE712A" w:rsidRPr="0040561A" w:rsidRDefault="00BE712A" w:rsidP="00343668">
      <w:pPr>
        <w:spacing w:after="0"/>
        <w:contextualSpacing/>
        <w:jc w:val="center"/>
        <w:rPr>
          <w:rFonts w:cs="Calibri"/>
        </w:rPr>
      </w:pPr>
    </w:p>
    <w:p w14:paraId="148DD17C" w14:textId="77777777" w:rsidR="00BE712A" w:rsidRPr="0040561A" w:rsidRDefault="00BE712A" w:rsidP="00343668">
      <w:pPr>
        <w:spacing w:after="0"/>
        <w:contextualSpacing/>
        <w:jc w:val="center"/>
        <w:rPr>
          <w:rFonts w:cs="Calibri"/>
        </w:rPr>
      </w:pPr>
    </w:p>
    <w:p w14:paraId="1FAA4C01" w14:textId="77777777" w:rsidR="00BE712A" w:rsidRPr="0040561A" w:rsidRDefault="00BE712A" w:rsidP="00343668">
      <w:pPr>
        <w:spacing w:after="0"/>
        <w:contextualSpacing/>
        <w:jc w:val="center"/>
        <w:rPr>
          <w:rFonts w:cs="Calibri"/>
        </w:rPr>
      </w:pPr>
    </w:p>
    <w:p w14:paraId="6332808D" w14:textId="77777777" w:rsidR="00BE712A" w:rsidRPr="0040561A" w:rsidRDefault="00BE712A" w:rsidP="00343668">
      <w:pPr>
        <w:spacing w:after="0"/>
        <w:contextualSpacing/>
        <w:jc w:val="center"/>
        <w:rPr>
          <w:rFonts w:cs="Calibri"/>
        </w:rPr>
      </w:pPr>
    </w:p>
    <w:p w14:paraId="237A9849" w14:textId="77777777" w:rsidR="00BE712A" w:rsidRPr="0040561A" w:rsidRDefault="00BE712A" w:rsidP="00343668">
      <w:pPr>
        <w:spacing w:after="0"/>
        <w:contextualSpacing/>
        <w:jc w:val="center"/>
        <w:rPr>
          <w:rFonts w:cs="Calibri"/>
        </w:rPr>
      </w:pPr>
    </w:p>
    <w:p w14:paraId="3130F40C" w14:textId="77777777" w:rsidR="00BE712A" w:rsidRPr="0040561A" w:rsidRDefault="00BE712A" w:rsidP="00343668">
      <w:pPr>
        <w:spacing w:after="0"/>
        <w:contextualSpacing/>
        <w:jc w:val="center"/>
        <w:rPr>
          <w:rFonts w:cs="Calibri"/>
        </w:rPr>
      </w:pPr>
    </w:p>
    <w:p w14:paraId="3E0F4DCC" w14:textId="77777777" w:rsidR="00BE712A" w:rsidRPr="0040561A" w:rsidRDefault="00BE712A" w:rsidP="00343668">
      <w:pPr>
        <w:spacing w:after="0"/>
        <w:contextualSpacing/>
        <w:jc w:val="center"/>
        <w:rPr>
          <w:rFonts w:cs="Calibri"/>
        </w:rPr>
      </w:pPr>
    </w:p>
    <w:p w14:paraId="6C2851FD" w14:textId="77777777" w:rsidR="00BE712A" w:rsidRPr="0040561A" w:rsidRDefault="00BE712A" w:rsidP="00343668">
      <w:pPr>
        <w:spacing w:after="0"/>
        <w:contextualSpacing/>
        <w:jc w:val="center"/>
        <w:rPr>
          <w:rFonts w:cs="Calibri"/>
        </w:rPr>
      </w:pPr>
    </w:p>
    <w:p w14:paraId="61DE50AB" w14:textId="77777777" w:rsidR="00BE712A" w:rsidRPr="0040561A" w:rsidRDefault="00BE712A" w:rsidP="00343668">
      <w:pPr>
        <w:spacing w:after="0"/>
        <w:contextualSpacing/>
        <w:jc w:val="center"/>
        <w:rPr>
          <w:rFonts w:cs="Calibri"/>
        </w:rPr>
      </w:pPr>
    </w:p>
    <w:p w14:paraId="28C99068" w14:textId="77777777" w:rsidR="00BE712A" w:rsidRPr="0040561A" w:rsidRDefault="00BE712A" w:rsidP="00343668">
      <w:pPr>
        <w:spacing w:after="0"/>
        <w:contextualSpacing/>
        <w:jc w:val="center"/>
        <w:rPr>
          <w:rFonts w:cs="Calibri"/>
        </w:rPr>
      </w:pPr>
    </w:p>
    <w:p w14:paraId="57B5A8EA" w14:textId="77777777" w:rsidR="00BE712A" w:rsidRPr="0040561A" w:rsidRDefault="00BE712A" w:rsidP="00343668">
      <w:pPr>
        <w:spacing w:after="0"/>
        <w:contextualSpacing/>
        <w:jc w:val="center"/>
        <w:rPr>
          <w:rFonts w:cs="Calibri"/>
        </w:rPr>
      </w:pPr>
    </w:p>
    <w:p w14:paraId="6F1E0F9E" w14:textId="77777777" w:rsidR="00BE712A" w:rsidRPr="0040561A" w:rsidRDefault="00BE712A" w:rsidP="00343668">
      <w:pPr>
        <w:spacing w:after="0"/>
        <w:contextualSpacing/>
        <w:jc w:val="center"/>
        <w:rPr>
          <w:rFonts w:cs="Calibri"/>
        </w:rPr>
      </w:pPr>
    </w:p>
    <w:p w14:paraId="6F4A0ED7" w14:textId="77777777" w:rsidR="00BE712A" w:rsidRPr="0040561A" w:rsidRDefault="00BE712A" w:rsidP="00343668">
      <w:pPr>
        <w:spacing w:after="0"/>
        <w:contextualSpacing/>
        <w:jc w:val="center"/>
        <w:rPr>
          <w:rFonts w:cs="Calibri"/>
        </w:rPr>
      </w:pPr>
    </w:p>
    <w:p w14:paraId="0728446C" w14:textId="77777777" w:rsidR="00BE712A" w:rsidRPr="0040561A" w:rsidRDefault="00BE712A" w:rsidP="00343668">
      <w:pPr>
        <w:spacing w:after="0"/>
        <w:contextualSpacing/>
        <w:jc w:val="center"/>
        <w:rPr>
          <w:rFonts w:cs="Calibri"/>
        </w:rPr>
      </w:pPr>
    </w:p>
    <w:p w14:paraId="2ED58F85" w14:textId="77777777" w:rsidR="00BE712A" w:rsidRPr="0040561A" w:rsidRDefault="00BE712A" w:rsidP="00343668">
      <w:pPr>
        <w:spacing w:after="0"/>
        <w:contextualSpacing/>
        <w:jc w:val="center"/>
        <w:rPr>
          <w:rFonts w:cs="Calibri"/>
        </w:rPr>
      </w:pPr>
    </w:p>
    <w:p w14:paraId="51EFA234" w14:textId="77777777" w:rsidR="00BE712A" w:rsidRPr="0040561A" w:rsidRDefault="00BE712A" w:rsidP="00343668">
      <w:pPr>
        <w:spacing w:after="0"/>
        <w:contextualSpacing/>
        <w:jc w:val="center"/>
        <w:rPr>
          <w:rFonts w:cs="Calibri"/>
        </w:rPr>
      </w:pPr>
    </w:p>
    <w:p w14:paraId="13210C7B" w14:textId="77777777" w:rsidR="009F4825" w:rsidRPr="00F35195" w:rsidRDefault="009F4825" w:rsidP="007D6798">
      <w:pPr>
        <w:spacing w:after="0"/>
        <w:contextualSpacing/>
        <w:rPr>
          <w:rFonts w:cs="Calibri"/>
          <w:b/>
        </w:rPr>
      </w:pPr>
    </w:p>
    <w:p w14:paraId="75E89130" w14:textId="77777777" w:rsidR="009F4825" w:rsidRPr="00F35195" w:rsidRDefault="009F4825" w:rsidP="00343668">
      <w:pPr>
        <w:spacing w:after="0"/>
        <w:contextualSpacing/>
        <w:jc w:val="center"/>
        <w:rPr>
          <w:rFonts w:cs="Calibri"/>
          <w:b/>
        </w:rPr>
      </w:pPr>
    </w:p>
    <w:p w14:paraId="14A07DB7" w14:textId="60DB4201" w:rsidR="00F35195" w:rsidRPr="00F35195" w:rsidRDefault="009F1C61" w:rsidP="00F35195">
      <w:pPr>
        <w:spacing w:after="0"/>
        <w:contextualSpacing/>
        <w:jc w:val="center"/>
        <w:rPr>
          <w:b/>
        </w:rPr>
      </w:pPr>
      <w:r w:rsidRPr="00F35195">
        <w:rPr>
          <w:rFonts w:cs="Calibri"/>
          <w:b/>
        </w:rPr>
        <w:t xml:space="preserve">Version </w:t>
      </w:r>
      <w:r w:rsidR="002021BB">
        <w:rPr>
          <w:rFonts w:cs="Calibri"/>
          <w:b/>
        </w:rPr>
        <w:t>4</w:t>
      </w:r>
      <w:r w:rsidR="0024743A">
        <w:rPr>
          <w:rFonts w:cs="Calibri"/>
          <w:b/>
        </w:rPr>
        <w:t>.</w:t>
      </w:r>
      <w:r w:rsidR="00F35195" w:rsidRPr="00F35195">
        <w:rPr>
          <w:b/>
        </w:rPr>
        <w:t xml:space="preserve"> </w:t>
      </w:r>
    </w:p>
    <w:p w14:paraId="64F714A1" w14:textId="554A0B4D" w:rsidR="00F35195" w:rsidRPr="00F35195" w:rsidRDefault="00F35195" w:rsidP="00F35195">
      <w:pPr>
        <w:spacing w:after="0"/>
        <w:contextualSpacing/>
        <w:jc w:val="center"/>
        <w:rPr>
          <w:rFonts w:cs="Calibri"/>
          <w:b/>
        </w:rPr>
      </w:pPr>
      <w:r w:rsidRPr="00F35195">
        <w:rPr>
          <w:rFonts w:cs="Calibri"/>
          <w:b/>
        </w:rPr>
        <w:t xml:space="preserve">Approved by the JMC of the Poland-Russia CBC Programme 2014-2020 </w:t>
      </w:r>
    </w:p>
    <w:p w14:paraId="7616DBB7" w14:textId="2383EBF1" w:rsidR="00A330FB" w:rsidRPr="00F35195" w:rsidRDefault="00F35195" w:rsidP="00F35195">
      <w:pPr>
        <w:spacing w:after="0"/>
        <w:contextualSpacing/>
        <w:jc w:val="center"/>
        <w:rPr>
          <w:rFonts w:cs="Calibri"/>
          <w:b/>
        </w:rPr>
      </w:pPr>
      <w:r w:rsidRPr="00F35195">
        <w:rPr>
          <w:rFonts w:cs="Calibri"/>
          <w:b/>
        </w:rPr>
        <w:t xml:space="preserve">on </w:t>
      </w:r>
      <w:r w:rsidR="00CB2367">
        <w:rPr>
          <w:rFonts w:cs="Calibri"/>
          <w:b/>
        </w:rPr>
        <w:t>November 22</w:t>
      </w:r>
      <w:r w:rsidR="00CB2367" w:rsidRPr="00CB2367">
        <w:rPr>
          <w:rFonts w:cs="Calibri"/>
          <w:b/>
          <w:vertAlign w:val="superscript"/>
        </w:rPr>
        <w:t>nd</w:t>
      </w:r>
      <w:r w:rsidR="00CB2367">
        <w:rPr>
          <w:rFonts w:cs="Calibri"/>
          <w:b/>
        </w:rPr>
        <w:t>, 2021</w:t>
      </w:r>
    </w:p>
    <w:p w14:paraId="73CA4DFA" w14:textId="0F0F1ECF" w:rsidR="00CB0DD5" w:rsidRPr="0040561A" w:rsidRDefault="00CB0DD5" w:rsidP="00F35195">
      <w:pPr>
        <w:pStyle w:val="Nagwekspisutreci"/>
        <w:rPr>
          <w:rFonts w:ascii="Calibri" w:hAnsi="Calibri" w:cs="Calibri"/>
          <w:color w:val="auto"/>
          <w:sz w:val="22"/>
          <w:szCs w:val="22"/>
        </w:rPr>
      </w:pPr>
      <w:r w:rsidRPr="0040561A">
        <w:rPr>
          <w:rFonts w:ascii="Calibri" w:hAnsi="Calibri" w:cs="Calibri"/>
          <w:color w:val="auto"/>
          <w:sz w:val="22"/>
          <w:szCs w:val="22"/>
        </w:rPr>
        <w:lastRenderedPageBreak/>
        <w:t>Contents</w:t>
      </w:r>
    </w:p>
    <w:p w14:paraId="331E5CC4" w14:textId="77777777" w:rsidR="00CB0DD5" w:rsidRPr="0040561A" w:rsidRDefault="00CB0DD5" w:rsidP="00CB0DD5">
      <w:pPr>
        <w:rPr>
          <w:rFonts w:cs="Calibri"/>
          <w:lang w:val="en-US" w:eastAsia="en-US" w:bidi="ar-SA"/>
        </w:rPr>
      </w:pPr>
    </w:p>
    <w:p w14:paraId="21E6BF02" w14:textId="269D9CA7" w:rsidR="00713C55" w:rsidRDefault="002B07D4">
      <w:pPr>
        <w:pStyle w:val="Spistreci1"/>
        <w:tabs>
          <w:tab w:val="right" w:leader="dot" w:pos="9062"/>
        </w:tabs>
        <w:rPr>
          <w:rFonts w:asciiTheme="minorHAnsi" w:eastAsiaTheme="minorEastAsia" w:hAnsiTheme="minorHAnsi" w:cstheme="minorBidi"/>
          <w:noProof/>
          <w:lang w:val="pl-PL" w:eastAsia="pl-PL" w:bidi="ar-SA"/>
        </w:rPr>
      </w:pPr>
      <w:r w:rsidRPr="0040561A">
        <w:rPr>
          <w:rFonts w:cs="Calibri"/>
        </w:rPr>
        <w:fldChar w:fldCharType="begin"/>
      </w:r>
      <w:r w:rsidR="00CB0DD5" w:rsidRPr="0040561A">
        <w:rPr>
          <w:rFonts w:cs="Calibri"/>
        </w:rPr>
        <w:instrText xml:space="preserve"> TOC \o "1-3" \h \z \u </w:instrText>
      </w:r>
      <w:r w:rsidRPr="0040561A">
        <w:rPr>
          <w:rFonts w:cs="Calibri"/>
        </w:rPr>
        <w:fldChar w:fldCharType="separate"/>
      </w:r>
      <w:hyperlink w:anchor="_Toc86914105" w:history="1">
        <w:r w:rsidR="00713C55" w:rsidRPr="000024BA">
          <w:rPr>
            <w:rStyle w:val="Hipercze"/>
            <w:noProof/>
          </w:rPr>
          <w:t>Legal grounds</w:t>
        </w:r>
        <w:r w:rsidR="00713C55">
          <w:rPr>
            <w:noProof/>
            <w:webHidden/>
          </w:rPr>
          <w:tab/>
        </w:r>
        <w:r w:rsidR="00713C55">
          <w:rPr>
            <w:noProof/>
            <w:webHidden/>
          </w:rPr>
          <w:fldChar w:fldCharType="begin"/>
        </w:r>
        <w:r w:rsidR="00713C55">
          <w:rPr>
            <w:noProof/>
            <w:webHidden/>
          </w:rPr>
          <w:instrText xml:space="preserve"> PAGEREF _Toc86914105 \h </w:instrText>
        </w:r>
        <w:r w:rsidR="00713C55">
          <w:rPr>
            <w:noProof/>
            <w:webHidden/>
          </w:rPr>
        </w:r>
        <w:r w:rsidR="00713C55">
          <w:rPr>
            <w:noProof/>
            <w:webHidden/>
          </w:rPr>
          <w:fldChar w:fldCharType="separate"/>
        </w:r>
        <w:r w:rsidR="00713C55">
          <w:rPr>
            <w:noProof/>
            <w:webHidden/>
          </w:rPr>
          <w:t>3</w:t>
        </w:r>
        <w:r w:rsidR="00713C55">
          <w:rPr>
            <w:noProof/>
            <w:webHidden/>
          </w:rPr>
          <w:fldChar w:fldCharType="end"/>
        </w:r>
      </w:hyperlink>
    </w:p>
    <w:p w14:paraId="2C3A86B8" w14:textId="71B5658B" w:rsidR="00713C55" w:rsidRDefault="00713C55">
      <w:pPr>
        <w:pStyle w:val="Spistreci1"/>
        <w:tabs>
          <w:tab w:val="right" w:leader="dot" w:pos="9062"/>
        </w:tabs>
        <w:rPr>
          <w:rFonts w:asciiTheme="minorHAnsi" w:eastAsiaTheme="minorEastAsia" w:hAnsiTheme="minorHAnsi" w:cstheme="minorBidi"/>
          <w:noProof/>
          <w:lang w:val="pl-PL" w:eastAsia="pl-PL" w:bidi="ar-SA"/>
        </w:rPr>
      </w:pPr>
      <w:hyperlink w:anchor="_Toc86914106" w:history="1">
        <w:r w:rsidRPr="000024BA">
          <w:rPr>
            <w:rStyle w:val="Hipercze"/>
            <w:noProof/>
          </w:rPr>
          <w:t>Glossary of terms</w:t>
        </w:r>
        <w:r>
          <w:rPr>
            <w:noProof/>
            <w:webHidden/>
          </w:rPr>
          <w:tab/>
        </w:r>
        <w:r>
          <w:rPr>
            <w:noProof/>
            <w:webHidden/>
          </w:rPr>
          <w:fldChar w:fldCharType="begin"/>
        </w:r>
        <w:r>
          <w:rPr>
            <w:noProof/>
            <w:webHidden/>
          </w:rPr>
          <w:instrText xml:space="preserve"> PAGEREF _Toc86914106 \h </w:instrText>
        </w:r>
        <w:r>
          <w:rPr>
            <w:noProof/>
            <w:webHidden/>
          </w:rPr>
        </w:r>
        <w:r>
          <w:rPr>
            <w:noProof/>
            <w:webHidden/>
          </w:rPr>
          <w:fldChar w:fldCharType="separate"/>
        </w:r>
        <w:r>
          <w:rPr>
            <w:noProof/>
            <w:webHidden/>
          </w:rPr>
          <w:t>3</w:t>
        </w:r>
        <w:r>
          <w:rPr>
            <w:noProof/>
            <w:webHidden/>
          </w:rPr>
          <w:fldChar w:fldCharType="end"/>
        </w:r>
      </w:hyperlink>
    </w:p>
    <w:p w14:paraId="5C4F1643" w14:textId="7FE23BB7" w:rsidR="00713C55" w:rsidRDefault="00713C55">
      <w:pPr>
        <w:pStyle w:val="Spistreci1"/>
        <w:tabs>
          <w:tab w:val="right" w:leader="dot" w:pos="9062"/>
        </w:tabs>
        <w:rPr>
          <w:rFonts w:asciiTheme="minorHAnsi" w:eastAsiaTheme="minorEastAsia" w:hAnsiTheme="minorHAnsi" w:cstheme="minorBidi"/>
          <w:noProof/>
          <w:lang w:val="pl-PL" w:eastAsia="pl-PL" w:bidi="ar-SA"/>
        </w:rPr>
      </w:pPr>
      <w:hyperlink w:anchor="_Toc86914107" w:history="1">
        <w:r w:rsidRPr="000024BA">
          <w:rPr>
            <w:rStyle w:val="Hipercze"/>
            <w:noProof/>
          </w:rPr>
          <w:t>List of Acronyms</w:t>
        </w:r>
        <w:r>
          <w:rPr>
            <w:noProof/>
            <w:webHidden/>
          </w:rPr>
          <w:tab/>
        </w:r>
        <w:r>
          <w:rPr>
            <w:noProof/>
            <w:webHidden/>
          </w:rPr>
          <w:fldChar w:fldCharType="begin"/>
        </w:r>
        <w:r>
          <w:rPr>
            <w:noProof/>
            <w:webHidden/>
          </w:rPr>
          <w:instrText xml:space="preserve"> PAGEREF _Toc86914107 \h </w:instrText>
        </w:r>
        <w:r>
          <w:rPr>
            <w:noProof/>
            <w:webHidden/>
          </w:rPr>
        </w:r>
        <w:r>
          <w:rPr>
            <w:noProof/>
            <w:webHidden/>
          </w:rPr>
          <w:fldChar w:fldCharType="separate"/>
        </w:r>
        <w:r>
          <w:rPr>
            <w:noProof/>
            <w:webHidden/>
          </w:rPr>
          <w:t>5</w:t>
        </w:r>
        <w:r>
          <w:rPr>
            <w:noProof/>
            <w:webHidden/>
          </w:rPr>
          <w:fldChar w:fldCharType="end"/>
        </w:r>
      </w:hyperlink>
    </w:p>
    <w:p w14:paraId="6115E4E0" w14:textId="366B35B5" w:rsidR="00713C55" w:rsidRDefault="00713C55">
      <w:pPr>
        <w:pStyle w:val="Spistreci1"/>
        <w:tabs>
          <w:tab w:val="right" w:leader="dot" w:pos="9062"/>
        </w:tabs>
        <w:rPr>
          <w:rFonts w:asciiTheme="minorHAnsi" w:eastAsiaTheme="minorEastAsia" w:hAnsiTheme="minorHAnsi" w:cstheme="minorBidi"/>
          <w:noProof/>
          <w:lang w:val="pl-PL" w:eastAsia="pl-PL" w:bidi="ar-SA"/>
        </w:rPr>
      </w:pPr>
      <w:hyperlink w:anchor="_Toc86914108" w:history="1">
        <w:r w:rsidRPr="000024BA">
          <w:rPr>
            <w:rStyle w:val="Hipercze"/>
            <w:noProof/>
          </w:rPr>
          <w:t>Introduction</w:t>
        </w:r>
        <w:r>
          <w:rPr>
            <w:noProof/>
            <w:webHidden/>
          </w:rPr>
          <w:tab/>
        </w:r>
        <w:r>
          <w:rPr>
            <w:noProof/>
            <w:webHidden/>
          </w:rPr>
          <w:fldChar w:fldCharType="begin"/>
        </w:r>
        <w:r>
          <w:rPr>
            <w:noProof/>
            <w:webHidden/>
          </w:rPr>
          <w:instrText xml:space="preserve"> PAGEREF _Toc86914108 \h </w:instrText>
        </w:r>
        <w:r>
          <w:rPr>
            <w:noProof/>
            <w:webHidden/>
          </w:rPr>
        </w:r>
        <w:r>
          <w:rPr>
            <w:noProof/>
            <w:webHidden/>
          </w:rPr>
          <w:fldChar w:fldCharType="separate"/>
        </w:r>
        <w:r>
          <w:rPr>
            <w:noProof/>
            <w:webHidden/>
          </w:rPr>
          <w:t>6</w:t>
        </w:r>
        <w:r>
          <w:rPr>
            <w:noProof/>
            <w:webHidden/>
          </w:rPr>
          <w:fldChar w:fldCharType="end"/>
        </w:r>
      </w:hyperlink>
    </w:p>
    <w:p w14:paraId="1FFA4BBB" w14:textId="64005804" w:rsidR="00713C55" w:rsidRDefault="00713C55">
      <w:pPr>
        <w:pStyle w:val="Spistreci1"/>
        <w:tabs>
          <w:tab w:val="right" w:leader="dot" w:pos="9062"/>
        </w:tabs>
        <w:rPr>
          <w:rFonts w:asciiTheme="minorHAnsi" w:eastAsiaTheme="minorEastAsia" w:hAnsiTheme="minorHAnsi" w:cstheme="minorBidi"/>
          <w:noProof/>
          <w:lang w:val="pl-PL" w:eastAsia="pl-PL" w:bidi="ar-SA"/>
        </w:rPr>
      </w:pPr>
      <w:hyperlink w:anchor="_Toc86914109" w:history="1">
        <w:r w:rsidRPr="000024BA">
          <w:rPr>
            <w:rStyle w:val="Hipercze"/>
            <w:rFonts w:cs="Calibri"/>
            <w:noProof/>
          </w:rPr>
          <w:t>1. AUDITORS AND THEIR RESPONSIBILITIES</w:t>
        </w:r>
        <w:r>
          <w:rPr>
            <w:noProof/>
            <w:webHidden/>
          </w:rPr>
          <w:tab/>
        </w:r>
        <w:r>
          <w:rPr>
            <w:noProof/>
            <w:webHidden/>
          </w:rPr>
          <w:fldChar w:fldCharType="begin"/>
        </w:r>
        <w:r>
          <w:rPr>
            <w:noProof/>
            <w:webHidden/>
          </w:rPr>
          <w:instrText xml:space="preserve"> PAGEREF _Toc86914109 \h </w:instrText>
        </w:r>
        <w:r>
          <w:rPr>
            <w:noProof/>
            <w:webHidden/>
          </w:rPr>
        </w:r>
        <w:r>
          <w:rPr>
            <w:noProof/>
            <w:webHidden/>
          </w:rPr>
          <w:fldChar w:fldCharType="separate"/>
        </w:r>
        <w:r>
          <w:rPr>
            <w:noProof/>
            <w:webHidden/>
          </w:rPr>
          <w:t>7</w:t>
        </w:r>
        <w:r>
          <w:rPr>
            <w:noProof/>
            <w:webHidden/>
          </w:rPr>
          <w:fldChar w:fldCharType="end"/>
        </w:r>
      </w:hyperlink>
    </w:p>
    <w:p w14:paraId="6037FD0E" w14:textId="0F0F8B77" w:rsidR="00713C55" w:rsidRDefault="00713C55">
      <w:pPr>
        <w:pStyle w:val="Spistreci2"/>
        <w:tabs>
          <w:tab w:val="right" w:leader="dot" w:pos="9062"/>
        </w:tabs>
        <w:rPr>
          <w:rFonts w:asciiTheme="minorHAnsi" w:eastAsiaTheme="minorEastAsia" w:hAnsiTheme="minorHAnsi" w:cstheme="minorBidi"/>
          <w:noProof/>
          <w:lang w:val="pl-PL" w:eastAsia="pl-PL" w:bidi="ar-SA"/>
        </w:rPr>
      </w:pPr>
      <w:hyperlink w:anchor="_Toc86914110" w:history="1">
        <w:r w:rsidRPr="000024BA">
          <w:rPr>
            <w:rStyle w:val="Hipercze"/>
            <w:rFonts w:cs="Calibri"/>
            <w:noProof/>
          </w:rPr>
          <w:t>1.1 Auditor's role</w:t>
        </w:r>
        <w:r>
          <w:rPr>
            <w:noProof/>
            <w:webHidden/>
          </w:rPr>
          <w:tab/>
        </w:r>
        <w:r>
          <w:rPr>
            <w:noProof/>
            <w:webHidden/>
          </w:rPr>
          <w:fldChar w:fldCharType="begin"/>
        </w:r>
        <w:r>
          <w:rPr>
            <w:noProof/>
            <w:webHidden/>
          </w:rPr>
          <w:instrText xml:space="preserve"> PAGEREF _Toc86914110 \h </w:instrText>
        </w:r>
        <w:r>
          <w:rPr>
            <w:noProof/>
            <w:webHidden/>
          </w:rPr>
        </w:r>
        <w:r>
          <w:rPr>
            <w:noProof/>
            <w:webHidden/>
          </w:rPr>
          <w:fldChar w:fldCharType="separate"/>
        </w:r>
        <w:r>
          <w:rPr>
            <w:noProof/>
            <w:webHidden/>
          </w:rPr>
          <w:t>7</w:t>
        </w:r>
        <w:r>
          <w:rPr>
            <w:noProof/>
            <w:webHidden/>
          </w:rPr>
          <w:fldChar w:fldCharType="end"/>
        </w:r>
      </w:hyperlink>
    </w:p>
    <w:p w14:paraId="5EF3DDCC" w14:textId="585E84EC" w:rsidR="00713C55" w:rsidRDefault="00713C55">
      <w:pPr>
        <w:pStyle w:val="Spistreci2"/>
        <w:tabs>
          <w:tab w:val="right" w:leader="dot" w:pos="9062"/>
        </w:tabs>
        <w:rPr>
          <w:rFonts w:asciiTheme="minorHAnsi" w:eastAsiaTheme="minorEastAsia" w:hAnsiTheme="minorHAnsi" w:cstheme="minorBidi"/>
          <w:noProof/>
          <w:lang w:val="pl-PL" w:eastAsia="pl-PL" w:bidi="ar-SA"/>
        </w:rPr>
      </w:pPr>
      <w:hyperlink w:anchor="_Toc86914111" w:history="1">
        <w:r w:rsidRPr="000024BA">
          <w:rPr>
            <w:rStyle w:val="Hipercze"/>
            <w:rFonts w:cs="Calibri"/>
            <w:noProof/>
          </w:rPr>
          <w:t>1.2. Scope of expenditure verification by an auditor</w:t>
        </w:r>
        <w:r>
          <w:rPr>
            <w:noProof/>
            <w:webHidden/>
          </w:rPr>
          <w:tab/>
        </w:r>
        <w:r>
          <w:rPr>
            <w:noProof/>
            <w:webHidden/>
          </w:rPr>
          <w:fldChar w:fldCharType="begin"/>
        </w:r>
        <w:r>
          <w:rPr>
            <w:noProof/>
            <w:webHidden/>
          </w:rPr>
          <w:instrText xml:space="preserve"> PAGEREF _Toc86914111 \h </w:instrText>
        </w:r>
        <w:r>
          <w:rPr>
            <w:noProof/>
            <w:webHidden/>
          </w:rPr>
        </w:r>
        <w:r>
          <w:rPr>
            <w:noProof/>
            <w:webHidden/>
          </w:rPr>
          <w:fldChar w:fldCharType="separate"/>
        </w:r>
        <w:r>
          <w:rPr>
            <w:noProof/>
            <w:webHidden/>
          </w:rPr>
          <w:t>7</w:t>
        </w:r>
        <w:r>
          <w:rPr>
            <w:noProof/>
            <w:webHidden/>
          </w:rPr>
          <w:fldChar w:fldCharType="end"/>
        </w:r>
      </w:hyperlink>
    </w:p>
    <w:p w14:paraId="4C90C189" w14:textId="6E780349" w:rsidR="00713C55" w:rsidRDefault="00713C55">
      <w:pPr>
        <w:pStyle w:val="Spistreci3"/>
        <w:tabs>
          <w:tab w:val="right" w:leader="dot" w:pos="9062"/>
        </w:tabs>
        <w:rPr>
          <w:rFonts w:asciiTheme="minorHAnsi" w:eastAsiaTheme="minorEastAsia" w:hAnsiTheme="minorHAnsi" w:cstheme="minorBidi"/>
          <w:noProof/>
          <w:lang w:val="pl-PL" w:eastAsia="pl-PL" w:bidi="ar-SA"/>
        </w:rPr>
      </w:pPr>
      <w:hyperlink w:anchor="_Toc86914112" w:history="1">
        <w:r w:rsidRPr="000024BA">
          <w:rPr>
            <w:rStyle w:val="Hipercze"/>
            <w:rFonts w:cs="Calibri"/>
            <w:noProof/>
          </w:rPr>
          <w:t>1.2.1 Administrative verification by an auditor</w:t>
        </w:r>
        <w:r>
          <w:rPr>
            <w:noProof/>
            <w:webHidden/>
          </w:rPr>
          <w:tab/>
        </w:r>
        <w:r>
          <w:rPr>
            <w:noProof/>
            <w:webHidden/>
          </w:rPr>
          <w:fldChar w:fldCharType="begin"/>
        </w:r>
        <w:r>
          <w:rPr>
            <w:noProof/>
            <w:webHidden/>
          </w:rPr>
          <w:instrText xml:space="preserve"> PAGEREF _Toc86914112 \h </w:instrText>
        </w:r>
        <w:r>
          <w:rPr>
            <w:noProof/>
            <w:webHidden/>
          </w:rPr>
        </w:r>
        <w:r>
          <w:rPr>
            <w:noProof/>
            <w:webHidden/>
          </w:rPr>
          <w:fldChar w:fldCharType="separate"/>
        </w:r>
        <w:r>
          <w:rPr>
            <w:noProof/>
            <w:webHidden/>
          </w:rPr>
          <w:t>9</w:t>
        </w:r>
        <w:r>
          <w:rPr>
            <w:noProof/>
            <w:webHidden/>
          </w:rPr>
          <w:fldChar w:fldCharType="end"/>
        </w:r>
      </w:hyperlink>
    </w:p>
    <w:p w14:paraId="685D8A38" w14:textId="502EF74B" w:rsidR="00713C55" w:rsidRDefault="00713C55">
      <w:pPr>
        <w:pStyle w:val="Spistreci3"/>
        <w:tabs>
          <w:tab w:val="right" w:leader="dot" w:pos="9062"/>
        </w:tabs>
        <w:rPr>
          <w:rFonts w:asciiTheme="minorHAnsi" w:eastAsiaTheme="minorEastAsia" w:hAnsiTheme="minorHAnsi" w:cstheme="minorBidi"/>
          <w:noProof/>
          <w:lang w:val="pl-PL" w:eastAsia="pl-PL" w:bidi="ar-SA"/>
        </w:rPr>
      </w:pPr>
      <w:hyperlink w:anchor="_Toc86914113" w:history="1">
        <w:r w:rsidRPr="000024BA">
          <w:rPr>
            <w:rStyle w:val="Hipercze"/>
            <w:rFonts w:cs="Calibri"/>
            <w:noProof/>
          </w:rPr>
          <w:t>1.2.2 Verification of competition and public procurement by an auditor</w:t>
        </w:r>
        <w:r>
          <w:rPr>
            <w:noProof/>
            <w:webHidden/>
          </w:rPr>
          <w:tab/>
        </w:r>
        <w:r>
          <w:rPr>
            <w:noProof/>
            <w:webHidden/>
          </w:rPr>
          <w:fldChar w:fldCharType="begin"/>
        </w:r>
        <w:r>
          <w:rPr>
            <w:noProof/>
            <w:webHidden/>
          </w:rPr>
          <w:instrText xml:space="preserve"> PAGEREF _Toc86914113 \h </w:instrText>
        </w:r>
        <w:r>
          <w:rPr>
            <w:noProof/>
            <w:webHidden/>
          </w:rPr>
        </w:r>
        <w:r>
          <w:rPr>
            <w:noProof/>
            <w:webHidden/>
          </w:rPr>
          <w:fldChar w:fldCharType="separate"/>
        </w:r>
        <w:r>
          <w:rPr>
            <w:noProof/>
            <w:webHidden/>
          </w:rPr>
          <w:t>10</w:t>
        </w:r>
        <w:r>
          <w:rPr>
            <w:noProof/>
            <w:webHidden/>
          </w:rPr>
          <w:fldChar w:fldCharType="end"/>
        </w:r>
      </w:hyperlink>
    </w:p>
    <w:p w14:paraId="678C844C" w14:textId="5DE70F24" w:rsidR="00713C55" w:rsidRDefault="00713C55">
      <w:pPr>
        <w:pStyle w:val="Spistreci3"/>
        <w:tabs>
          <w:tab w:val="right" w:leader="dot" w:pos="9062"/>
        </w:tabs>
        <w:rPr>
          <w:rFonts w:asciiTheme="minorHAnsi" w:eastAsiaTheme="minorEastAsia" w:hAnsiTheme="minorHAnsi" w:cstheme="minorBidi"/>
          <w:noProof/>
          <w:lang w:val="pl-PL" w:eastAsia="pl-PL" w:bidi="ar-SA"/>
        </w:rPr>
      </w:pPr>
      <w:hyperlink w:anchor="_Toc86914114" w:history="1">
        <w:r w:rsidRPr="000024BA">
          <w:rPr>
            <w:rStyle w:val="Hipercze"/>
            <w:rFonts w:cs="Calibri"/>
            <w:noProof/>
          </w:rPr>
          <w:t>1.2.3 Forms of administrative verification carried out by an auditor</w:t>
        </w:r>
        <w:r>
          <w:rPr>
            <w:noProof/>
            <w:webHidden/>
          </w:rPr>
          <w:tab/>
        </w:r>
        <w:r>
          <w:rPr>
            <w:noProof/>
            <w:webHidden/>
          </w:rPr>
          <w:fldChar w:fldCharType="begin"/>
        </w:r>
        <w:r>
          <w:rPr>
            <w:noProof/>
            <w:webHidden/>
          </w:rPr>
          <w:instrText xml:space="preserve"> PAGEREF _Toc86914114 \h </w:instrText>
        </w:r>
        <w:r>
          <w:rPr>
            <w:noProof/>
            <w:webHidden/>
          </w:rPr>
        </w:r>
        <w:r>
          <w:rPr>
            <w:noProof/>
            <w:webHidden/>
          </w:rPr>
          <w:fldChar w:fldCharType="separate"/>
        </w:r>
        <w:r>
          <w:rPr>
            <w:noProof/>
            <w:webHidden/>
          </w:rPr>
          <w:t>12</w:t>
        </w:r>
        <w:r>
          <w:rPr>
            <w:noProof/>
            <w:webHidden/>
          </w:rPr>
          <w:fldChar w:fldCharType="end"/>
        </w:r>
      </w:hyperlink>
    </w:p>
    <w:p w14:paraId="14BC3E6A" w14:textId="40E7EFEF" w:rsidR="00713C55" w:rsidRDefault="00713C55">
      <w:pPr>
        <w:pStyle w:val="Spistreci3"/>
        <w:tabs>
          <w:tab w:val="right" w:leader="dot" w:pos="9062"/>
        </w:tabs>
        <w:rPr>
          <w:rFonts w:asciiTheme="minorHAnsi" w:eastAsiaTheme="minorEastAsia" w:hAnsiTheme="minorHAnsi" w:cstheme="minorBidi"/>
          <w:noProof/>
          <w:lang w:val="pl-PL" w:eastAsia="pl-PL" w:bidi="ar-SA"/>
        </w:rPr>
      </w:pPr>
      <w:hyperlink w:anchor="_Toc86914115" w:history="1">
        <w:r w:rsidRPr="000024BA">
          <w:rPr>
            <w:rStyle w:val="Hipercze"/>
            <w:rFonts w:cs="Calibri"/>
            <w:noProof/>
          </w:rPr>
          <w:t>1.2.4 Post-control documentation</w:t>
        </w:r>
        <w:r>
          <w:rPr>
            <w:noProof/>
            <w:webHidden/>
          </w:rPr>
          <w:tab/>
        </w:r>
        <w:r>
          <w:rPr>
            <w:noProof/>
            <w:webHidden/>
          </w:rPr>
          <w:fldChar w:fldCharType="begin"/>
        </w:r>
        <w:r>
          <w:rPr>
            <w:noProof/>
            <w:webHidden/>
          </w:rPr>
          <w:instrText xml:space="preserve"> PAGEREF _Toc86914115 \h </w:instrText>
        </w:r>
        <w:r>
          <w:rPr>
            <w:noProof/>
            <w:webHidden/>
          </w:rPr>
        </w:r>
        <w:r>
          <w:rPr>
            <w:noProof/>
            <w:webHidden/>
          </w:rPr>
          <w:fldChar w:fldCharType="separate"/>
        </w:r>
        <w:r>
          <w:rPr>
            <w:noProof/>
            <w:webHidden/>
          </w:rPr>
          <w:t>13</w:t>
        </w:r>
        <w:r>
          <w:rPr>
            <w:noProof/>
            <w:webHidden/>
          </w:rPr>
          <w:fldChar w:fldCharType="end"/>
        </w:r>
      </w:hyperlink>
    </w:p>
    <w:p w14:paraId="14B32414" w14:textId="7EE9B5ED" w:rsidR="00713C55" w:rsidRDefault="00713C55">
      <w:pPr>
        <w:pStyle w:val="Spistreci2"/>
        <w:tabs>
          <w:tab w:val="right" w:leader="dot" w:pos="9062"/>
        </w:tabs>
        <w:rPr>
          <w:rFonts w:asciiTheme="minorHAnsi" w:eastAsiaTheme="minorEastAsia" w:hAnsiTheme="minorHAnsi" w:cstheme="minorBidi"/>
          <w:noProof/>
          <w:lang w:val="pl-PL" w:eastAsia="pl-PL" w:bidi="ar-SA"/>
        </w:rPr>
      </w:pPr>
      <w:hyperlink w:anchor="_Toc86914116" w:history="1">
        <w:r w:rsidRPr="000024BA">
          <w:rPr>
            <w:rStyle w:val="Hipercze"/>
            <w:rFonts w:cs="Calibri"/>
            <w:noProof/>
          </w:rPr>
          <w:t>1.3 Requirements applicable to the auditors</w:t>
        </w:r>
        <w:r>
          <w:rPr>
            <w:noProof/>
            <w:webHidden/>
          </w:rPr>
          <w:tab/>
        </w:r>
        <w:r>
          <w:rPr>
            <w:noProof/>
            <w:webHidden/>
          </w:rPr>
          <w:fldChar w:fldCharType="begin"/>
        </w:r>
        <w:r>
          <w:rPr>
            <w:noProof/>
            <w:webHidden/>
          </w:rPr>
          <w:instrText xml:space="preserve"> PAGEREF _Toc86914116 \h </w:instrText>
        </w:r>
        <w:r>
          <w:rPr>
            <w:noProof/>
            <w:webHidden/>
          </w:rPr>
        </w:r>
        <w:r>
          <w:rPr>
            <w:noProof/>
            <w:webHidden/>
          </w:rPr>
          <w:fldChar w:fldCharType="separate"/>
        </w:r>
        <w:r>
          <w:rPr>
            <w:noProof/>
            <w:webHidden/>
          </w:rPr>
          <w:t>14</w:t>
        </w:r>
        <w:r>
          <w:rPr>
            <w:noProof/>
            <w:webHidden/>
          </w:rPr>
          <w:fldChar w:fldCharType="end"/>
        </w:r>
      </w:hyperlink>
    </w:p>
    <w:p w14:paraId="377BD641" w14:textId="4ECD9BB0" w:rsidR="00713C55" w:rsidRDefault="00713C55">
      <w:pPr>
        <w:pStyle w:val="Spistreci3"/>
        <w:tabs>
          <w:tab w:val="right" w:leader="dot" w:pos="9062"/>
        </w:tabs>
        <w:rPr>
          <w:rFonts w:asciiTheme="minorHAnsi" w:eastAsiaTheme="minorEastAsia" w:hAnsiTheme="minorHAnsi" w:cstheme="minorBidi"/>
          <w:noProof/>
          <w:lang w:val="pl-PL" w:eastAsia="pl-PL" w:bidi="ar-SA"/>
        </w:rPr>
      </w:pPr>
      <w:hyperlink w:anchor="_Toc86914117" w:history="1">
        <w:r w:rsidRPr="000024BA">
          <w:rPr>
            <w:rStyle w:val="Hipercze"/>
            <w:rFonts w:cs="Calibri"/>
            <w:noProof/>
          </w:rPr>
          <w:t>1.3.1. Auditor independence</w:t>
        </w:r>
        <w:r>
          <w:rPr>
            <w:noProof/>
            <w:webHidden/>
          </w:rPr>
          <w:tab/>
        </w:r>
        <w:r>
          <w:rPr>
            <w:noProof/>
            <w:webHidden/>
          </w:rPr>
          <w:fldChar w:fldCharType="begin"/>
        </w:r>
        <w:r>
          <w:rPr>
            <w:noProof/>
            <w:webHidden/>
          </w:rPr>
          <w:instrText xml:space="preserve"> PAGEREF _Toc86914117 \h </w:instrText>
        </w:r>
        <w:r>
          <w:rPr>
            <w:noProof/>
            <w:webHidden/>
          </w:rPr>
        </w:r>
        <w:r>
          <w:rPr>
            <w:noProof/>
            <w:webHidden/>
          </w:rPr>
          <w:fldChar w:fldCharType="separate"/>
        </w:r>
        <w:r>
          <w:rPr>
            <w:noProof/>
            <w:webHidden/>
          </w:rPr>
          <w:t>14</w:t>
        </w:r>
        <w:r>
          <w:rPr>
            <w:noProof/>
            <w:webHidden/>
          </w:rPr>
          <w:fldChar w:fldCharType="end"/>
        </w:r>
      </w:hyperlink>
    </w:p>
    <w:p w14:paraId="24D73DED" w14:textId="56CFEABE" w:rsidR="00713C55" w:rsidRDefault="00713C55">
      <w:pPr>
        <w:pStyle w:val="Spistreci3"/>
        <w:tabs>
          <w:tab w:val="right" w:leader="dot" w:pos="9062"/>
        </w:tabs>
        <w:rPr>
          <w:rFonts w:asciiTheme="minorHAnsi" w:eastAsiaTheme="minorEastAsia" w:hAnsiTheme="minorHAnsi" w:cstheme="minorBidi"/>
          <w:noProof/>
          <w:lang w:val="pl-PL" w:eastAsia="pl-PL" w:bidi="ar-SA"/>
        </w:rPr>
      </w:pPr>
      <w:hyperlink w:anchor="_Toc86914118" w:history="1">
        <w:r w:rsidRPr="000024BA">
          <w:rPr>
            <w:rStyle w:val="Hipercze"/>
            <w:rFonts w:cs="Calibri"/>
            <w:noProof/>
          </w:rPr>
          <w:t>1.3.2. Auditor qualifications</w:t>
        </w:r>
        <w:r>
          <w:rPr>
            <w:noProof/>
            <w:webHidden/>
          </w:rPr>
          <w:tab/>
        </w:r>
        <w:r>
          <w:rPr>
            <w:noProof/>
            <w:webHidden/>
          </w:rPr>
          <w:fldChar w:fldCharType="begin"/>
        </w:r>
        <w:r>
          <w:rPr>
            <w:noProof/>
            <w:webHidden/>
          </w:rPr>
          <w:instrText xml:space="preserve"> PAGEREF _Toc86914118 \h </w:instrText>
        </w:r>
        <w:r>
          <w:rPr>
            <w:noProof/>
            <w:webHidden/>
          </w:rPr>
        </w:r>
        <w:r>
          <w:rPr>
            <w:noProof/>
            <w:webHidden/>
          </w:rPr>
          <w:fldChar w:fldCharType="separate"/>
        </w:r>
        <w:r>
          <w:rPr>
            <w:noProof/>
            <w:webHidden/>
          </w:rPr>
          <w:t>15</w:t>
        </w:r>
        <w:r>
          <w:rPr>
            <w:noProof/>
            <w:webHidden/>
          </w:rPr>
          <w:fldChar w:fldCharType="end"/>
        </w:r>
      </w:hyperlink>
    </w:p>
    <w:p w14:paraId="706F7D6B" w14:textId="57DEF597" w:rsidR="00713C55" w:rsidRDefault="00713C55">
      <w:pPr>
        <w:pStyle w:val="Spistreci3"/>
        <w:tabs>
          <w:tab w:val="right" w:leader="dot" w:pos="9062"/>
        </w:tabs>
        <w:rPr>
          <w:rFonts w:asciiTheme="minorHAnsi" w:eastAsiaTheme="minorEastAsia" w:hAnsiTheme="minorHAnsi" w:cstheme="minorBidi"/>
          <w:noProof/>
          <w:lang w:val="pl-PL" w:eastAsia="pl-PL" w:bidi="ar-SA"/>
        </w:rPr>
      </w:pPr>
      <w:hyperlink w:anchor="_Toc86914119" w:history="1">
        <w:r w:rsidRPr="000024BA">
          <w:rPr>
            <w:rStyle w:val="Hipercze"/>
            <w:rFonts w:cs="Calibri"/>
            <w:noProof/>
          </w:rPr>
          <w:t>1.3.3. Auditor approval procedure</w:t>
        </w:r>
        <w:r>
          <w:rPr>
            <w:noProof/>
            <w:webHidden/>
          </w:rPr>
          <w:tab/>
        </w:r>
        <w:r>
          <w:rPr>
            <w:noProof/>
            <w:webHidden/>
          </w:rPr>
          <w:fldChar w:fldCharType="begin"/>
        </w:r>
        <w:r>
          <w:rPr>
            <w:noProof/>
            <w:webHidden/>
          </w:rPr>
          <w:instrText xml:space="preserve"> PAGEREF _Toc86914119 \h </w:instrText>
        </w:r>
        <w:r>
          <w:rPr>
            <w:noProof/>
            <w:webHidden/>
          </w:rPr>
        </w:r>
        <w:r>
          <w:rPr>
            <w:noProof/>
            <w:webHidden/>
          </w:rPr>
          <w:fldChar w:fldCharType="separate"/>
        </w:r>
        <w:r>
          <w:rPr>
            <w:noProof/>
            <w:webHidden/>
          </w:rPr>
          <w:t>17</w:t>
        </w:r>
        <w:r>
          <w:rPr>
            <w:noProof/>
            <w:webHidden/>
          </w:rPr>
          <w:fldChar w:fldCharType="end"/>
        </w:r>
      </w:hyperlink>
    </w:p>
    <w:p w14:paraId="002B674A" w14:textId="1B106B23" w:rsidR="00713C55" w:rsidRDefault="00713C55">
      <w:pPr>
        <w:pStyle w:val="Spistreci1"/>
        <w:tabs>
          <w:tab w:val="right" w:leader="dot" w:pos="9062"/>
        </w:tabs>
        <w:rPr>
          <w:rFonts w:asciiTheme="minorHAnsi" w:eastAsiaTheme="minorEastAsia" w:hAnsiTheme="minorHAnsi" w:cstheme="minorBidi"/>
          <w:noProof/>
          <w:lang w:val="pl-PL" w:eastAsia="pl-PL" w:bidi="ar-SA"/>
        </w:rPr>
      </w:pPr>
      <w:hyperlink w:anchor="_Toc86914120" w:history="1">
        <w:r w:rsidRPr="000024BA">
          <w:rPr>
            <w:rStyle w:val="Hipercze"/>
            <w:rFonts w:cs="Calibri"/>
            <w:noProof/>
          </w:rPr>
          <w:t>2. EXPENDITURE VERIFICATION</w:t>
        </w:r>
        <w:r>
          <w:rPr>
            <w:noProof/>
            <w:webHidden/>
          </w:rPr>
          <w:tab/>
        </w:r>
        <w:r>
          <w:rPr>
            <w:noProof/>
            <w:webHidden/>
          </w:rPr>
          <w:fldChar w:fldCharType="begin"/>
        </w:r>
        <w:r>
          <w:rPr>
            <w:noProof/>
            <w:webHidden/>
          </w:rPr>
          <w:instrText xml:space="preserve"> PAGEREF _Toc86914120 \h </w:instrText>
        </w:r>
        <w:r>
          <w:rPr>
            <w:noProof/>
            <w:webHidden/>
          </w:rPr>
        </w:r>
        <w:r>
          <w:rPr>
            <w:noProof/>
            <w:webHidden/>
          </w:rPr>
          <w:fldChar w:fldCharType="separate"/>
        </w:r>
        <w:r>
          <w:rPr>
            <w:noProof/>
            <w:webHidden/>
          </w:rPr>
          <w:t>19</w:t>
        </w:r>
        <w:r>
          <w:rPr>
            <w:noProof/>
            <w:webHidden/>
          </w:rPr>
          <w:fldChar w:fldCharType="end"/>
        </w:r>
      </w:hyperlink>
    </w:p>
    <w:p w14:paraId="1C262746" w14:textId="2655FD0D" w:rsidR="00713C55" w:rsidRDefault="00713C55">
      <w:pPr>
        <w:pStyle w:val="Spistreci2"/>
        <w:tabs>
          <w:tab w:val="right" w:leader="dot" w:pos="9062"/>
        </w:tabs>
        <w:rPr>
          <w:rFonts w:asciiTheme="minorHAnsi" w:eastAsiaTheme="minorEastAsia" w:hAnsiTheme="minorHAnsi" w:cstheme="minorBidi"/>
          <w:noProof/>
          <w:lang w:val="pl-PL" w:eastAsia="pl-PL" w:bidi="ar-SA"/>
        </w:rPr>
      </w:pPr>
      <w:hyperlink w:anchor="_Toc86914121" w:history="1">
        <w:r w:rsidRPr="000024BA">
          <w:rPr>
            <w:rStyle w:val="Hipercze"/>
            <w:rFonts w:cs="Calibri"/>
            <w:noProof/>
          </w:rPr>
          <w:t>2.1. Expenditure verification stages</w:t>
        </w:r>
        <w:r>
          <w:rPr>
            <w:noProof/>
            <w:webHidden/>
          </w:rPr>
          <w:tab/>
        </w:r>
        <w:r>
          <w:rPr>
            <w:noProof/>
            <w:webHidden/>
          </w:rPr>
          <w:fldChar w:fldCharType="begin"/>
        </w:r>
        <w:r>
          <w:rPr>
            <w:noProof/>
            <w:webHidden/>
          </w:rPr>
          <w:instrText xml:space="preserve"> PAGEREF _Toc86914121 \h </w:instrText>
        </w:r>
        <w:r>
          <w:rPr>
            <w:noProof/>
            <w:webHidden/>
          </w:rPr>
        </w:r>
        <w:r>
          <w:rPr>
            <w:noProof/>
            <w:webHidden/>
          </w:rPr>
          <w:fldChar w:fldCharType="separate"/>
        </w:r>
        <w:r>
          <w:rPr>
            <w:noProof/>
            <w:webHidden/>
          </w:rPr>
          <w:t>19</w:t>
        </w:r>
        <w:r>
          <w:rPr>
            <w:noProof/>
            <w:webHidden/>
          </w:rPr>
          <w:fldChar w:fldCharType="end"/>
        </w:r>
      </w:hyperlink>
    </w:p>
    <w:p w14:paraId="7EBD7468" w14:textId="3350B59F" w:rsidR="00713C55" w:rsidRDefault="00713C55">
      <w:pPr>
        <w:pStyle w:val="Spistreci2"/>
        <w:tabs>
          <w:tab w:val="right" w:leader="dot" w:pos="9062"/>
        </w:tabs>
        <w:rPr>
          <w:rFonts w:asciiTheme="minorHAnsi" w:eastAsiaTheme="minorEastAsia" w:hAnsiTheme="minorHAnsi" w:cstheme="minorBidi"/>
          <w:noProof/>
          <w:lang w:val="pl-PL" w:eastAsia="pl-PL" w:bidi="ar-SA"/>
        </w:rPr>
      </w:pPr>
      <w:hyperlink w:anchor="_Toc86914122" w:history="1">
        <w:r w:rsidRPr="000024BA">
          <w:rPr>
            <w:rStyle w:val="Hipercze"/>
            <w:rFonts w:cs="Calibri"/>
            <w:noProof/>
          </w:rPr>
          <w:t>2.2. Deadlines for the interim/final report preparation and the verification by an auditor</w:t>
        </w:r>
        <w:r>
          <w:rPr>
            <w:noProof/>
            <w:webHidden/>
          </w:rPr>
          <w:tab/>
        </w:r>
        <w:r>
          <w:rPr>
            <w:noProof/>
            <w:webHidden/>
          </w:rPr>
          <w:fldChar w:fldCharType="begin"/>
        </w:r>
        <w:r>
          <w:rPr>
            <w:noProof/>
            <w:webHidden/>
          </w:rPr>
          <w:instrText xml:space="preserve"> PAGEREF _Toc86914122 \h </w:instrText>
        </w:r>
        <w:r>
          <w:rPr>
            <w:noProof/>
            <w:webHidden/>
          </w:rPr>
        </w:r>
        <w:r>
          <w:rPr>
            <w:noProof/>
            <w:webHidden/>
          </w:rPr>
          <w:fldChar w:fldCharType="separate"/>
        </w:r>
        <w:r>
          <w:rPr>
            <w:noProof/>
            <w:webHidden/>
          </w:rPr>
          <w:t>20</w:t>
        </w:r>
        <w:r>
          <w:rPr>
            <w:noProof/>
            <w:webHidden/>
          </w:rPr>
          <w:fldChar w:fldCharType="end"/>
        </w:r>
      </w:hyperlink>
    </w:p>
    <w:p w14:paraId="4527A90D" w14:textId="4290263E" w:rsidR="00713C55" w:rsidRDefault="00713C55">
      <w:pPr>
        <w:pStyle w:val="Spistreci2"/>
        <w:tabs>
          <w:tab w:val="right" w:leader="dot" w:pos="9062"/>
        </w:tabs>
        <w:rPr>
          <w:rFonts w:asciiTheme="minorHAnsi" w:eastAsiaTheme="minorEastAsia" w:hAnsiTheme="minorHAnsi" w:cstheme="minorBidi"/>
          <w:noProof/>
          <w:lang w:val="pl-PL" w:eastAsia="pl-PL" w:bidi="ar-SA"/>
        </w:rPr>
      </w:pPr>
      <w:hyperlink w:anchor="_Toc86914123" w:history="1">
        <w:r w:rsidRPr="000024BA">
          <w:rPr>
            <w:rStyle w:val="Hipercze"/>
            <w:rFonts w:cs="Calibri"/>
            <w:noProof/>
          </w:rPr>
          <w:t>2.3. On-the-spot verification by the JTS</w:t>
        </w:r>
        <w:r>
          <w:rPr>
            <w:noProof/>
            <w:webHidden/>
          </w:rPr>
          <w:tab/>
        </w:r>
        <w:r>
          <w:rPr>
            <w:noProof/>
            <w:webHidden/>
          </w:rPr>
          <w:fldChar w:fldCharType="begin"/>
        </w:r>
        <w:r>
          <w:rPr>
            <w:noProof/>
            <w:webHidden/>
          </w:rPr>
          <w:instrText xml:space="preserve"> PAGEREF _Toc86914123 \h </w:instrText>
        </w:r>
        <w:r>
          <w:rPr>
            <w:noProof/>
            <w:webHidden/>
          </w:rPr>
        </w:r>
        <w:r>
          <w:rPr>
            <w:noProof/>
            <w:webHidden/>
          </w:rPr>
          <w:fldChar w:fldCharType="separate"/>
        </w:r>
        <w:r>
          <w:rPr>
            <w:noProof/>
            <w:webHidden/>
          </w:rPr>
          <w:t>21</w:t>
        </w:r>
        <w:r>
          <w:rPr>
            <w:noProof/>
            <w:webHidden/>
          </w:rPr>
          <w:fldChar w:fldCharType="end"/>
        </w:r>
      </w:hyperlink>
    </w:p>
    <w:p w14:paraId="1D8D2786" w14:textId="3C5D2537" w:rsidR="00713C55" w:rsidRDefault="00713C55">
      <w:pPr>
        <w:pStyle w:val="Spistreci2"/>
        <w:tabs>
          <w:tab w:val="right" w:leader="dot" w:pos="9062"/>
        </w:tabs>
        <w:rPr>
          <w:rFonts w:asciiTheme="minorHAnsi" w:eastAsiaTheme="minorEastAsia" w:hAnsiTheme="minorHAnsi" w:cstheme="minorBidi"/>
          <w:noProof/>
          <w:lang w:val="pl-PL" w:eastAsia="pl-PL" w:bidi="ar-SA"/>
        </w:rPr>
      </w:pPr>
      <w:hyperlink w:anchor="_Toc86914124" w:history="1">
        <w:r w:rsidRPr="000024BA">
          <w:rPr>
            <w:rStyle w:val="Hipercze"/>
            <w:rFonts w:cs="Calibri"/>
            <w:noProof/>
          </w:rPr>
          <w:t>2.4. Reporting irregularities</w:t>
        </w:r>
        <w:r>
          <w:rPr>
            <w:noProof/>
            <w:webHidden/>
          </w:rPr>
          <w:tab/>
        </w:r>
        <w:r>
          <w:rPr>
            <w:noProof/>
            <w:webHidden/>
          </w:rPr>
          <w:fldChar w:fldCharType="begin"/>
        </w:r>
        <w:r>
          <w:rPr>
            <w:noProof/>
            <w:webHidden/>
          </w:rPr>
          <w:instrText xml:space="preserve"> PAGEREF _Toc86914124 \h </w:instrText>
        </w:r>
        <w:r>
          <w:rPr>
            <w:noProof/>
            <w:webHidden/>
          </w:rPr>
        </w:r>
        <w:r>
          <w:rPr>
            <w:noProof/>
            <w:webHidden/>
          </w:rPr>
          <w:fldChar w:fldCharType="separate"/>
        </w:r>
        <w:r>
          <w:rPr>
            <w:noProof/>
            <w:webHidden/>
          </w:rPr>
          <w:t>24</w:t>
        </w:r>
        <w:r>
          <w:rPr>
            <w:noProof/>
            <w:webHidden/>
          </w:rPr>
          <w:fldChar w:fldCharType="end"/>
        </w:r>
      </w:hyperlink>
    </w:p>
    <w:p w14:paraId="4B320450" w14:textId="30BE79DF" w:rsidR="00713C55" w:rsidRDefault="00713C55">
      <w:pPr>
        <w:pStyle w:val="Spistreci2"/>
        <w:tabs>
          <w:tab w:val="right" w:leader="dot" w:pos="9062"/>
        </w:tabs>
        <w:rPr>
          <w:rFonts w:asciiTheme="minorHAnsi" w:eastAsiaTheme="minorEastAsia" w:hAnsiTheme="minorHAnsi" w:cstheme="minorBidi"/>
          <w:noProof/>
          <w:lang w:val="pl-PL" w:eastAsia="pl-PL" w:bidi="ar-SA"/>
        </w:rPr>
      </w:pPr>
      <w:hyperlink w:anchor="_Toc86914125" w:history="1">
        <w:r w:rsidRPr="000024BA">
          <w:rPr>
            <w:rStyle w:val="Hipercze"/>
            <w:rFonts w:cs="Calibri"/>
            <w:noProof/>
          </w:rPr>
          <w:t>2.5. Procedure for reporting objections to the result of the auditor's verification</w:t>
        </w:r>
        <w:r>
          <w:rPr>
            <w:noProof/>
            <w:webHidden/>
          </w:rPr>
          <w:tab/>
        </w:r>
        <w:r>
          <w:rPr>
            <w:noProof/>
            <w:webHidden/>
          </w:rPr>
          <w:fldChar w:fldCharType="begin"/>
        </w:r>
        <w:r>
          <w:rPr>
            <w:noProof/>
            <w:webHidden/>
          </w:rPr>
          <w:instrText xml:space="preserve"> PAGEREF _Toc86914125 \h </w:instrText>
        </w:r>
        <w:r>
          <w:rPr>
            <w:noProof/>
            <w:webHidden/>
          </w:rPr>
        </w:r>
        <w:r>
          <w:rPr>
            <w:noProof/>
            <w:webHidden/>
          </w:rPr>
          <w:fldChar w:fldCharType="separate"/>
        </w:r>
        <w:r>
          <w:rPr>
            <w:noProof/>
            <w:webHidden/>
          </w:rPr>
          <w:t>25</w:t>
        </w:r>
        <w:r>
          <w:rPr>
            <w:noProof/>
            <w:webHidden/>
          </w:rPr>
          <w:fldChar w:fldCharType="end"/>
        </w:r>
      </w:hyperlink>
    </w:p>
    <w:p w14:paraId="58DC5996" w14:textId="570314A1" w:rsidR="00713C55" w:rsidRDefault="00713C55">
      <w:pPr>
        <w:pStyle w:val="Spistreci1"/>
        <w:tabs>
          <w:tab w:val="right" w:leader="dot" w:pos="9062"/>
        </w:tabs>
        <w:rPr>
          <w:rFonts w:asciiTheme="minorHAnsi" w:eastAsiaTheme="minorEastAsia" w:hAnsiTheme="minorHAnsi" w:cstheme="minorBidi"/>
          <w:noProof/>
          <w:lang w:val="pl-PL" w:eastAsia="pl-PL" w:bidi="ar-SA"/>
        </w:rPr>
      </w:pPr>
      <w:hyperlink w:anchor="_Toc86914126" w:history="1">
        <w:r w:rsidRPr="000024BA">
          <w:rPr>
            <w:rStyle w:val="Hipercze"/>
            <w:rFonts w:cs="Calibri"/>
            <w:noProof/>
          </w:rPr>
          <w:t>3.  PROJECT VERIFICATION BY OTHER ENTITIES</w:t>
        </w:r>
        <w:r>
          <w:rPr>
            <w:noProof/>
            <w:webHidden/>
          </w:rPr>
          <w:tab/>
        </w:r>
        <w:r>
          <w:rPr>
            <w:noProof/>
            <w:webHidden/>
          </w:rPr>
          <w:fldChar w:fldCharType="begin"/>
        </w:r>
        <w:r>
          <w:rPr>
            <w:noProof/>
            <w:webHidden/>
          </w:rPr>
          <w:instrText xml:space="preserve"> PAGEREF _Toc86914126 \h </w:instrText>
        </w:r>
        <w:r>
          <w:rPr>
            <w:noProof/>
            <w:webHidden/>
          </w:rPr>
        </w:r>
        <w:r>
          <w:rPr>
            <w:noProof/>
            <w:webHidden/>
          </w:rPr>
          <w:fldChar w:fldCharType="separate"/>
        </w:r>
        <w:r>
          <w:rPr>
            <w:noProof/>
            <w:webHidden/>
          </w:rPr>
          <w:t>26</w:t>
        </w:r>
        <w:r>
          <w:rPr>
            <w:noProof/>
            <w:webHidden/>
          </w:rPr>
          <w:fldChar w:fldCharType="end"/>
        </w:r>
      </w:hyperlink>
    </w:p>
    <w:p w14:paraId="1865B83F" w14:textId="2E432F71" w:rsidR="00713C55" w:rsidRDefault="00713C55">
      <w:pPr>
        <w:pStyle w:val="Spistreci2"/>
        <w:tabs>
          <w:tab w:val="right" w:leader="dot" w:pos="9062"/>
        </w:tabs>
        <w:rPr>
          <w:rFonts w:asciiTheme="minorHAnsi" w:eastAsiaTheme="minorEastAsia" w:hAnsiTheme="minorHAnsi" w:cstheme="minorBidi"/>
          <w:noProof/>
          <w:lang w:val="pl-PL" w:eastAsia="pl-PL" w:bidi="ar-SA"/>
        </w:rPr>
      </w:pPr>
      <w:hyperlink w:anchor="_Toc86914127" w:history="1">
        <w:r w:rsidRPr="000024BA">
          <w:rPr>
            <w:rStyle w:val="Hipercze"/>
            <w:rFonts w:cs="Calibri"/>
            <w:noProof/>
          </w:rPr>
          <w:t>3.1 Quality controls by the CCP</w:t>
        </w:r>
        <w:r>
          <w:rPr>
            <w:noProof/>
            <w:webHidden/>
          </w:rPr>
          <w:tab/>
        </w:r>
        <w:r>
          <w:rPr>
            <w:noProof/>
            <w:webHidden/>
          </w:rPr>
          <w:fldChar w:fldCharType="begin"/>
        </w:r>
        <w:r>
          <w:rPr>
            <w:noProof/>
            <w:webHidden/>
          </w:rPr>
          <w:instrText xml:space="preserve"> PAGEREF _Toc86914127 \h </w:instrText>
        </w:r>
        <w:r>
          <w:rPr>
            <w:noProof/>
            <w:webHidden/>
          </w:rPr>
        </w:r>
        <w:r>
          <w:rPr>
            <w:noProof/>
            <w:webHidden/>
          </w:rPr>
          <w:fldChar w:fldCharType="separate"/>
        </w:r>
        <w:r>
          <w:rPr>
            <w:noProof/>
            <w:webHidden/>
          </w:rPr>
          <w:t>26</w:t>
        </w:r>
        <w:r>
          <w:rPr>
            <w:noProof/>
            <w:webHidden/>
          </w:rPr>
          <w:fldChar w:fldCharType="end"/>
        </w:r>
      </w:hyperlink>
    </w:p>
    <w:p w14:paraId="1159F9D1" w14:textId="591FABC3" w:rsidR="00713C55" w:rsidRDefault="00713C55">
      <w:pPr>
        <w:pStyle w:val="Spistreci2"/>
        <w:tabs>
          <w:tab w:val="right" w:leader="dot" w:pos="9062"/>
        </w:tabs>
        <w:rPr>
          <w:rFonts w:asciiTheme="minorHAnsi" w:eastAsiaTheme="minorEastAsia" w:hAnsiTheme="minorHAnsi" w:cstheme="minorBidi"/>
          <w:noProof/>
          <w:lang w:val="pl-PL" w:eastAsia="pl-PL" w:bidi="ar-SA"/>
        </w:rPr>
      </w:pPr>
      <w:hyperlink w:anchor="_Toc86914128" w:history="1">
        <w:r w:rsidRPr="000024BA">
          <w:rPr>
            <w:rStyle w:val="Hipercze"/>
            <w:rFonts w:cs="Calibri"/>
            <w:noProof/>
          </w:rPr>
          <w:t>3.2. Other controls or audits carried out by authorised entities</w:t>
        </w:r>
        <w:r>
          <w:rPr>
            <w:noProof/>
            <w:webHidden/>
          </w:rPr>
          <w:tab/>
        </w:r>
        <w:r>
          <w:rPr>
            <w:noProof/>
            <w:webHidden/>
          </w:rPr>
          <w:fldChar w:fldCharType="begin"/>
        </w:r>
        <w:r>
          <w:rPr>
            <w:noProof/>
            <w:webHidden/>
          </w:rPr>
          <w:instrText xml:space="preserve"> PAGEREF _Toc86914128 \h </w:instrText>
        </w:r>
        <w:r>
          <w:rPr>
            <w:noProof/>
            <w:webHidden/>
          </w:rPr>
        </w:r>
        <w:r>
          <w:rPr>
            <w:noProof/>
            <w:webHidden/>
          </w:rPr>
          <w:fldChar w:fldCharType="separate"/>
        </w:r>
        <w:r>
          <w:rPr>
            <w:noProof/>
            <w:webHidden/>
          </w:rPr>
          <w:t>28</w:t>
        </w:r>
        <w:r>
          <w:rPr>
            <w:noProof/>
            <w:webHidden/>
          </w:rPr>
          <w:fldChar w:fldCharType="end"/>
        </w:r>
      </w:hyperlink>
    </w:p>
    <w:p w14:paraId="43D191DB" w14:textId="31B6D7C7" w:rsidR="00713C55" w:rsidRDefault="00713C55">
      <w:pPr>
        <w:pStyle w:val="Spistreci2"/>
        <w:tabs>
          <w:tab w:val="right" w:leader="dot" w:pos="9062"/>
        </w:tabs>
        <w:rPr>
          <w:rFonts w:asciiTheme="minorHAnsi" w:eastAsiaTheme="minorEastAsia" w:hAnsiTheme="minorHAnsi" w:cstheme="minorBidi"/>
          <w:noProof/>
          <w:lang w:val="pl-PL" w:eastAsia="pl-PL" w:bidi="ar-SA"/>
        </w:rPr>
      </w:pPr>
      <w:hyperlink w:anchor="_Toc86914129" w:history="1">
        <w:r w:rsidRPr="000024BA">
          <w:rPr>
            <w:rStyle w:val="Hipercze"/>
            <w:rFonts w:cs="Calibri"/>
            <w:noProof/>
          </w:rPr>
          <w:t>3.3. Auditor's cooperation with the CCP/JTS and other entities</w:t>
        </w:r>
        <w:r>
          <w:rPr>
            <w:noProof/>
            <w:webHidden/>
          </w:rPr>
          <w:tab/>
        </w:r>
        <w:r>
          <w:rPr>
            <w:noProof/>
            <w:webHidden/>
          </w:rPr>
          <w:fldChar w:fldCharType="begin"/>
        </w:r>
        <w:r>
          <w:rPr>
            <w:noProof/>
            <w:webHidden/>
          </w:rPr>
          <w:instrText xml:space="preserve"> PAGEREF _Toc86914129 \h </w:instrText>
        </w:r>
        <w:r>
          <w:rPr>
            <w:noProof/>
            <w:webHidden/>
          </w:rPr>
        </w:r>
        <w:r>
          <w:rPr>
            <w:noProof/>
            <w:webHidden/>
          </w:rPr>
          <w:fldChar w:fldCharType="separate"/>
        </w:r>
        <w:r>
          <w:rPr>
            <w:noProof/>
            <w:webHidden/>
          </w:rPr>
          <w:t>28</w:t>
        </w:r>
        <w:r>
          <w:rPr>
            <w:noProof/>
            <w:webHidden/>
          </w:rPr>
          <w:fldChar w:fldCharType="end"/>
        </w:r>
      </w:hyperlink>
    </w:p>
    <w:p w14:paraId="5338D69A" w14:textId="77777777" w:rsidR="00CB0DD5" w:rsidRPr="0040561A" w:rsidRDefault="002B07D4">
      <w:pPr>
        <w:rPr>
          <w:rFonts w:cs="Calibri"/>
        </w:rPr>
      </w:pPr>
      <w:r w:rsidRPr="0040561A">
        <w:rPr>
          <w:rFonts w:cs="Calibri"/>
        </w:rPr>
        <w:fldChar w:fldCharType="end"/>
      </w:r>
    </w:p>
    <w:p w14:paraId="468DC39D" w14:textId="77777777" w:rsidR="00CB0DD5" w:rsidRPr="0040561A" w:rsidRDefault="00CB0DD5" w:rsidP="009D3457">
      <w:pPr>
        <w:rPr>
          <w:rFonts w:cs="Calibri"/>
          <w:b/>
        </w:rPr>
      </w:pPr>
    </w:p>
    <w:p w14:paraId="47962691" w14:textId="77777777" w:rsidR="00CB0DD5" w:rsidRPr="0040561A" w:rsidRDefault="00CB0DD5">
      <w:pPr>
        <w:spacing w:after="0" w:line="240" w:lineRule="auto"/>
        <w:rPr>
          <w:rFonts w:cs="Calibri"/>
          <w:b/>
        </w:rPr>
      </w:pPr>
      <w:r w:rsidRPr="0040561A">
        <w:rPr>
          <w:rFonts w:cs="Calibri"/>
          <w:b/>
        </w:rPr>
        <w:br w:type="page"/>
      </w:r>
    </w:p>
    <w:p w14:paraId="66525BEB" w14:textId="77777777" w:rsidR="00BE712A" w:rsidRPr="0040561A" w:rsidRDefault="00E656C6" w:rsidP="009D3457">
      <w:pPr>
        <w:rPr>
          <w:rFonts w:cs="Calibri"/>
          <w:b/>
        </w:rPr>
      </w:pPr>
      <w:bookmarkStart w:id="0" w:name="_Toc86914105"/>
      <w:r w:rsidRPr="00D01A0F">
        <w:rPr>
          <w:rStyle w:val="Nagwek1Znak"/>
          <w:rFonts w:eastAsia="Calibri"/>
          <w:sz w:val="22"/>
        </w:rPr>
        <w:lastRenderedPageBreak/>
        <w:t>L</w:t>
      </w:r>
      <w:r w:rsidR="0048414E" w:rsidRPr="00D01A0F">
        <w:rPr>
          <w:rStyle w:val="Nagwek1Znak"/>
          <w:rFonts w:eastAsia="Calibri"/>
          <w:sz w:val="22"/>
        </w:rPr>
        <w:t>egal grounds</w:t>
      </w:r>
      <w:bookmarkEnd w:id="0"/>
      <w:r w:rsidR="0048414E" w:rsidRPr="0040561A">
        <w:rPr>
          <w:rFonts w:cs="Calibri"/>
          <w:b/>
        </w:rPr>
        <w:t xml:space="preserve">: </w:t>
      </w:r>
    </w:p>
    <w:p w14:paraId="009D3F03" w14:textId="77777777" w:rsidR="00477FA1" w:rsidRPr="0040561A" w:rsidRDefault="00477FA1" w:rsidP="0040561A">
      <w:pPr>
        <w:numPr>
          <w:ilvl w:val="0"/>
          <w:numId w:val="10"/>
        </w:numPr>
        <w:jc w:val="both"/>
        <w:rPr>
          <w:rFonts w:cs="Calibri"/>
          <w:lang w:val="en-US"/>
        </w:rPr>
      </w:pPr>
      <w:r w:rsidRPr="0040561A">
        <w:rPr>
          <w:rFonts w:cs="Calibri"/>
          <w:lang w:val="en-US"/>
        </w:rPr>
        <w:t>Regulation (EU) No 232/2014 of the European Parliament and of the Council of 11 March 2014 establishing a European Neighborhood Instrument</w:t>
      </w:r>
      <w:r w:rsidR="00895AA1" w:rsidRPr="0040561A">
        <w:rPr>
          <w:rFonts w:cs="Calibri"/>
          <w:lang w:val="en-US"/>
        </w:rPr>
        <w:t xml:space="preserve"> (ENI)</w:t>
      </w:r>
      <w:r w:rsidRPr="0040561A">
        <w:rPr>
          <w:rFonts w:cs="Calibri"/>
          <w:lang w:val="en-US"/>
        </w:rPr>
        <w:t>;</w:t>
      </w:r>
    </w:p>
    <w:p w14:paraId="2B86F423" w14:textId="5741A92D" w:rsidR="00477FA1" w:rsidRPr="0040561A" w:rsidRDefault="535CD14C" w:rsidP="535CD14C">
      <w:pPr>
        <w:numPr>
          <w:ilvl w:val="0"/>
          <w:numId w:val="10"/>
        </w:numPr>
        <w:jc w:val="both"/>
        <w:rPr>
          <w:rFonts w:cs="Calibri"/>
          <w:lang w:val="en-US"/>
        </w:rPr>
      </w:pPr>
      <w:r w:rsidRPr="535CD14C">
        <w:rPr>
          <w:rFonts w:cs="Calibri"/>
          <w:lang w:val="en-US"/>
        </w:rPr>
        <w:t xml:space="preserve">Commission Implementing regulation No 897/2014 of 18 August 2014 laying down specific provisions for the implementation of cross-border cooperation (CBC) programmes financed under Regulation (EU) No 232/2014 of the European Parliament and the Council establishing the ENI with further amendments (hereinafter IR); </w:t>
      </w:r>
    </w:p>
    <w:p w14:paraId="7350B655" w14:textId="77777777" w:rsidR="00B15BAD" w:rsidRPr="0040561A" w:rsidRDefault="535CD14C" w:rsidP="0040561A">
      <w:pPr>
        <w:numPr>
          <w:ilvl w:val="0"/>
          <w:numId w:val="10"/>
        </w:numPr>
        <w:jc w:val="both"/>
        <w:rPr>
          <w:rFonts w:cs="Calibri"/>
          <w:lang w:val="en-US"/>
        </w:rPr>
      </w:pPr>
      <w:r w:rsidRPr="535CD14C">
        <w:rPr>
          <w:rFonts w:cs="Calibri"/>
          <w:lang w:val="en-US"/>
        </w:rPr>
        <w:t>Regulation (EU) No 236/2014 of the European Parliament and of the Council of 11 March 2014 laying down common rules and procedures for the implementation of the Union's instruments for financing external action;</w:t>
      </w:r>
    </w:p>
    <w:p w14:paraId="7A6FDB7D" w14:textId="77777777" w:rsidR="00000818" w:rsidRPr="0040561A" w:rsidRDefault="535CD14C" w:rsidP="0040561A">
      <w:pPr>
        <w:pStyle w:val="Akapitzlist"/>
        <w:numPr>
          <w:ilvl w:val="0"/>
          <w:numId w:val="10"/>
        </w:numPr>
        <w:jc w:val="both"/>
        <w:rPr>
          <w:rFonts w:cs="Calibri"/>
        </w:rPr>
      </w:pPr>
      <w:r w:rsidRPr="535CD14C">
        <w:rPr>
          <w:rFonts w:cs="Calibri"/>
        </w:rPr>
        <w:t>Commission Implementing Decision C(2016) 7864 of 08 December 2016 on the ‘Joint Operational Programme (JOP) Poland-Russia 2014-2020 for the ENI CBC Programme for the years 2014-2020 to be financed from the general budget of the EU’.</w:t>
      </w:r>
    </w:p>
    <w:p w14:paraId="304455B4" w14:textId="77777777" w:rsidR="00B858D5" w:rsidRPr="0040561A" w:rsidRDefault="535CD14C" w:rsidP="0040561A">
      <w:pPr>
        <w:pStyle w:val="Akapitzlist"/>
        <w:numPr>
          <w:ilvl w:val="0"/>
          <w:numId w:val="10"/>
        </w:numPr>
        <w:jc w:val="both"/>
        <w:rPr>
          <w:rFonts w:cs="Calibri"/>
        </w:rPr>
      </w:pPr>
      <w:r w:rsidRPr="535CD14C">
        <w:rPr>
          <w:rFonts w:cs="Calibri"/>
        </w:rPr>
        <w:t>Agreement on financing and implementation of the Cross Border Cooperation Programme “Poland – Russia” 2014 – 2020.</w:t>
      </w:r>
    </w:p>
    <w:p w14:paraId="4898A7A4" w14:textId="77777777" w:rsidR="005F50F0" w:rsidRPr="0040561A" w:rsidRDefault="00BE712A" w:rsidP="009D3457">
      <w:pPr>
        <w:jc w:val="both"/>
        <w:rPr>
          <w:rFonts w:cs="Calibri"/>
        </w:rPr>
      </w:pPr>
      <w:bookmarkStart w:id="1" w:name="_Toc86914106"/>
      <w:r w:rsidRPr="00D01A0F">
        <w:rPr>
          <w:rStyle w:val="Nagwek1Znak"/>
          <w:rFonts w:eastAsia="Calibri"/>
          <w:sz w:val="22"/>
        </w:rPr>
        <w:t>Glossary of terms</w:t>
      </w:r>
      <w:bookmarkEnd w:id="1"/>
      <w:r w:rsidRPr="0040561A">
        <w:rPr>
          <w:rFonts w:cs="Calibri"/>
        </w:rPr>
        <w:t xml:space="preserve">: </w:t>
      </w:r>
    </w:p>
    <w:p w14:paraId="236422D6" w14:textId="6596BAC3" w:rsidR="00BE712A" w:rsidRPr="0040561A" w:rsidRDefault="00BE712A" w:rsidP="009D3457">
      <w:pPr>
        <w:jc w:val="both"/>
        <w:rPr>
          <w:rFonts w:cs="Calibri"/>
        </w:rPr>
      </w:pPr>
      <w:r w:rsidRPr="0040561A">
        <w:rPr>
          <w:rFonts w:cs="Calibri"/>
          <w:b/>
        </w:rPr>
        <w:t>Auditor</w:t>
      </w:r>
      <w:r w:rsidRPr="0040561A">
        <w:rPr>
          <w:rFonts w:cs="Calibri"/>
        </w:rPr>
        <w:t>: an expert independent from the audited entity responsible for</w:t>
      </w:r>
      <w:r w:rsidR="00512AB6" w:rsidRPr="0040561A">
        <w:rPr>
          <w:rFonts w:cs="Calibri"/>
        </w:rPr>
        <w:t xml:space="preserve"> confirming that the project is </w:t>
      </w:r>
      <w:r w:rsidRPr="0040561A">
        <w:rPr>
          <w:rFonts w:cs="Calibri"/>
        </w:rPr>
        <w:t xml:space="preserve">being implemented according to the contract and </w:t>
      </w:r>
      <w:r w:rsidR="00A67FAE">
        <w:rPr>
          <w:rFonts w:cs="Calibri"/>
        </w:rPr>
        <w:t>its annexes</w:t>
      </w:r>
      <w:r w:rsidRPr="0040561A">
        <w:rPr>
          <w:rFonts w:cs="Calibri"/>
        </w:rPr>
        <w:t xml:space="preserve"> through </w:t>
      </w:r>
      <w:r w:rsidR="00A6014D" w:rsidRPr="0040561A">
        <w:rPr>
          <w:rFonts w:cs="Calibri"/>
        </w:rPr>
        <w:t>verification</w:t>
      </w:r>
      <w:r w:rsidR="00512AB6" w:rsidRPr="0040561A">
        <w:rPr>
          <w:rFonts w:cs="Calibri"/>
        </w:rPr>
        <w:t xml:space="preserve"> of </w:t>
      </w:r>
      <w:r w:rsidR="00113272" w:rsidRPr="0040561A">
        <w:rPr>
          <w:rFonts w:cs="Calibri"/>
        </w:rPr>
        <w:t>expenditure</w:t>
      </w:r>
      <w:r w:rsidRPr="0040561A">
        <w:rPr>
          <w:rFonts w:cs="Calibri"/>
        </w:rPr>
        <w:t>, including</w:t>
      </w:r>
      <w:r w:rsidR="00A6014D" w:rsidRPr="0040561A">
        <w:rPr>
          <w:rFonts w:cs="Calibri"/>
        </w:rPr>
        <w:t xml:space="preserve"> </w:t>
      </w:r>
      <w:r w:rsidR="007D0C9F" w:rsidRPr="0040561A">
        <w:rPr>
          <w:rFonts w:cs="Calibri"/>
        </w:rPr>
        <w:t>detection</w:t>
      </w:r>
      <w:r w:rsidR="00A6014D" w:rsidRPr="0040561A">
        <w:rPr>
          <w:rFonts w:cs="Calibri"/>
        </w:rPr>
        <w:t xml:space="preserve"> of non-eligible expenditure</w:t>
      </w:r>
      <w:r w:rsidRPr="0040561A">
        <w:rPr>
          <w:rFonts w:cs="Calibri"/>
        </w:rPr>
        <w:t xml:space="preserve"> </w:t>
      </w:r>
      <w:r w:rsidR="007D0C9F" w:rsidRPr="0040561A">
        <w:rPr>
          <w:rFonts w:cs="Calibri"/>
        </w:rPr>
        <w:t xml:space="preserve">and </w:t>
      </w:r>
      <w:r w:rsidRPr="0040561A">
        <w:rPr>
          <w:rFonts w:cs="Calibri"/>
        </w:rPr>
        <w:t>reporting</w:t>
      </w:r>
      <w:r w:rsidR="001D08BA" w:rsidRPr="0040561A">
        <w:rPr>
          <w:rFonts w:cs="Calibri"/>
        </w:rPr>
        <w:t xml:space="preserve"> detected</w:t>
      </w:r>
      <w:r w:rsidRPr="0040561A">
        <w:rPr>
          <w:rFonts w:cs="Calibri"/>
        </w:rPr>
        <w:t xml:space="preserve"> irregularities to the Managing Authority</w:t>
      </w:r>
      <w:r w:rsidR="00895AA1" w:rsidRPr="0040561A">
        <w:rPr>
          <w:rFonts w:cs="Calibri"/>
        </w:rPr>
        <w:t xml:space="preserve"> (MA)</w:t>
      </w:r>
      <w:r w:rsidRPr="0040561A">
        <w:rPr>
          <w:rFonts w:cs="Calibri"/>
        </w:rPr>
        <w:t xml:space="preserve">. </w:t>
      </w:r>
    </w:p>
    <w:p w14:paraId="53992091" w14:textId="77777777" w:rsidR="00A81D2A" w:rsidRPr="0040561A" w:rsidRDefault="00A81D2A" w:rsidP="009D3457">
      <w:pPr>
        <w:jc w:val="both"/>
        <w:rPr>
          <w:rFonts w:cs="Calibri"/>
        </w:rPr>
      </w:pPr>
      <w:r w:rsidRPr="0040561A">
        <w:rPr>
          <w:rFonts w:cs="Calibri"/>
          <w:b/>
        </w:rPr>
        <w:t>Audit trail</w:t>
      </w:r>
      <w:r w:rsidRPr="0040561A">
        <w:rPr>
          <w:rFonts w:cs="Calibri"/>
        </w:rPr>
        <w:t xml:space="preserve">: possibility to track the history of an economic operation from its registration in the financial and accounting system to documents, which are the basis </w:t>
      </w:r>
      <w:r w:rsidR="006C7408" w:rsidRPr="0040561A">
        <w:rPr>
          <w:rFonts w:cs="Calibri"/>
        </w:rPr>
        <w:t>for costs to be incurred and pai</w:t>
      </w:r>
      <w:r w:rsidRPr="0040561A">
        <w:rPr>
          <w:rFonts w:cs="Calibri"/>
        </w:rPr>
        <w:t>d as well as economic events documented with this documentation, including those following applicable public procurement procedures.</w:t>
      </w:r>
    </w:p>
    <w:p w14:paraId="348336B0" w14:textId="6287ACFE" w:rsidR="00A81D2A" w:rsidRPr="0040561A" w:rsidRDefault="00A81D2A" w:rsidP="009D3457">
      <w:pPr>
        <w:jc w:val="both"/>
        <w:rPr>
          <w:rFonts w:cs="Calibri"/>
        </w:rPr>
      </w:pPr>
      <w:r w:rsidRPr="0040561A">
        <w:rPr>
          <w:rFonts w:cs="Calibri"/>
          <w:b/>
        </w:rPr>
        <w:t>Beneficiary</w:t>
      </w:r>
      <w:r w:rsidRPr="0040561A">
        <w:rPr>
          <w:rFonts w:cs="Calibri"/>
        </w:rPr>
        <w:t xml:space="preserve">: </w:t>
      </w:r>
      <w:r w:rsidR="00A0464E" w:rsidRPr="0040561A">
        <w:rPr>
          <w:rFonts w:cs="Calibri"/>
        </w:rPr>
        <w:t xml:space="preserve"> an entity indicated in the </w:t>
      </w:r>
      <w:r w:rsidR="00743C3E">
        <w:rPr>
          <w:rFonts w:cs="Calibri"/>
        </w:rPr>
        <w:t>contract and its annexes</w:t>
      </w:r>
      <w:r w:rsidR="00A0464E" w:rsidRPr="0040561A">
        <w:rPr>
          <w:rFonts w:cs="Calibri"/>
        </w:rPr>
        <w:t>, who participates in the Project under the conditions of the GC (by</w:t>
      </w:r>
      <w:r w:rsidRPr="0040561A">
        <w:rPr>
          <w:rFonts w:cs="Calibri"/>
        </w:rPr>
        <w:t xml:space="preserve"> conclud</w:t>
      </w:r>
      <w:r w:rsidR="00A0464E" w:rsidRPr="0040561A">
        <w:rPr>
          <w:rFonts w:cs="Calibri"/>
        </w:rPr>
        <w:t>ing</w:t>
      </w:r>
      <w:r w:rsidRPr="0040561A">
        <w:rPr>
          <w:rFonts w:cs="Calibri"/>
        </w:rPr>
        <w:t xml:space="preserve"> the partnership agreement</w:t>
      </w:r>
      <w:r w:rsidR="009F4825" w:rsidRPr="0040561A">
        <w:rPr>
          <w:rFonts w:cs="Calibri"/>
        </w:rPr>
        <w:t xml:space="preserve"> (PA)</w:t>
      </w:r>
      <w:r w:rsidRPr="0040561A">
        <w:rPr>
          <w:rFonts w:cs="Calibri"/>
        </w:rPr>
        <w:t xml:space="preserve"> with the lead beneficiary</w:t>
      </w:r>
      <w:r w:rsidR="00895AA1" w:rsidRPr="0040561A">
        <w:rPr>
          <w:rFonts w:cs="Calibri"/>
        </w:rPr>
        <w:t xml:space="preserve"> (LB)</w:t>
      </w:r>
      <w:r w:rsidR="00A0464E" w:rsidRPr="0040561A">
        <w:rPr>
          <w:rFonts w:cs="Calibri"/>
        </w:rPr>
        <w:t>)</w:t>
      </w:r>
      <w:r w:rsidRPr="0040561A">
        <w:rPr>
          <w:rFonts w:cs="Calibri"/>
        </w:rPr>
        <w:t xml:space="preserve">. </w:t>
      </w:r>
    </w:p>
    <w:p w14:paraId="28D5D9E0" w14:textId="77777777" w:rsidR="00A436B5" w:rsidRPr="00A436B5" w:rsidRDefault="00A436B5" w:rsidP="00A436B5">
      <w:pPr>
        <w:spacing w:after="120" w:line="240" w:lineRule="auto"/>
        <w:jc w:val="both"/>
        <w:rPr>
          <w:rFonts w:cs="Calibri"/>
        </w:rPr>
      </w:pPr>
      <w:r w:rsidRPr="00A436B5">
        <w:rPr>
          <w:rFonts w:cs="Calibri"/>
          <w:b/>
        </w:rPr>
        <w:t>Branch office of the Programme</w:t>
      </w:r>
      <w:r w:rsidRPr="00A436B5">
        <w:rPr>
          <w:rFonts w:cs="Calibri"/>
        </w:rPr>
        <w:t xml:space="preserve"> </w:t>
      </w:r>
      <w:r>
        <w:rPr>
          <w:rFonts w:cs="Calibri"/>
        </w:rPr>
        <w:t>–</w:t>
      </w:r>
      <w:r w:rsidRPr="00A436B5">
        <w:rPr>
          <w:rFonts w:cs="Calibri"/>
        </w:rPr>
        <w:t xml:space="preserve"> </w:t>
      </w:r>
      <w:r>
        <w:rPr>
          <w:rFonts w:cs="Calibri"/>
        </w:rPr>
        <w:t>a BO is</w:t>
      </w:r>
      <w:r w:rsidRPr="00A436B5">
        <w:rPr>
          <w:rFonts w:cs="Calibri"/>
        </w:rPr>
        <w:t xml:space="preserve"> set up in </w:t>
      </w:r>
      <w:r>
        <w:rPr>
          <w:rFonts w:cs="Calibri"/>
        </w:rPr>
        <w:t>Russia</w:t>
      </w:r>
      <w:r w:rsidRPr="00A436B5">
        <w:rPr>
          <w:rFonts w:cs="Calibri"/>
        </w:rPr>
        <w:t xml:space="preserve"> in order to assist the JTS in its functions. BO signs service contract with Managing Authority. Roles and responsibilities of BO are described in the JOP (</w:t>
      </w:r>
      <w:r>
        <w:rPr>
          <w:rFonts w:cs="Calibri"/>
        </w:rPr>
        <w:t>p. 3</w:t>
      </w:r>
      <w:r w:rsidRPr="00A436B5">
        <w:rPr>
          <w:rFonts w:cs="Calibri"/>
        </w:rPr>
        <w:t>.</w:t>
      </w:r>
      <w:r>
        <w:rPr>
          <w:rFonts w:cs="Calibri"/>
        </w:rPr>
        <w:t>4</w:t>
      </w:r>
      <w:r w:rsidRPr="00A436B5">
        <w:rPr>
          <w:rFonts w:cs="Calibri"/>
        </w:rPr>
        <w:t>).</w:t>
      </w:r>
    </w:p>
    <w:p w14:paraId="2F143B58" w14:textId="77777777" w:rsidR="00A436B5" w:rsidRPr="00A436B5" w:rsidRDefault="00A436B5" w:rsidP="00A436B5">
      <w:pPr>
        <w:spacing w:after="120" w:line="240" w:lineRule="auto"/>
        <w:jc w:val="both"/>
        <w:rPr>
          <w:rFonts w:cs="Calibri"/>
        </w:rPr>
      </w:pPr>
      <w:r w:rsidRPr="002C2057">
        <w:rPr>
          <w:rFonts w:cs="Calibri"/>
          <w:b/>
        </w:rPr>
        <w:t>Contract</w:t>
      </w:r>
      <w:r w:rsidRPr="00A436B5">
        <w:rPr>
          <w:rFonts w:cs="Calibri"/>
        </w:rPr>
        <w:t xml:space="preserve"> – contract signed between Managing Authority and the beneficiary for implementation of the cross-border project (grant contract) and service project (service contract).</w:t>
      </w:r>
    </w:p>
    <w:p w14:paraId="3635780F" w14:textId="2891C6E7" w:rsidR="00A81D2A" w:rsidRPr="0040561A" w:rsidRDefault="00A81D2A" w:rsidP="009D3457">
      <w:pPr>
        <w:jc w:val="both"/>
        <w:rPr>
          <w:rFonts w:cs="Calibri"/>
        </w:rPr>
      </w:pPr>
      <w:r w:rsidRPr="005324D1">
        <w:rPr>
          <w:rFonts w:cs="Calibri"/>
          <w:b/>
          <w:bCs/>
        </w:rPr>
        <w:lastRenderedPageBreak/>
        <w:t>Lead Beneficiary</w:t>
      </w:r>
      <w:r w:rsidRPr="0040561A">
        <w:rPr>
          <w:rFonts w:cs="Calibri"/>
        </w:rPr>
        <w:t xml:space="preserve">: </w:t>
      </w:r>
      <w:r w:rsidR="00A0464E" w:rsidRPr="0040561A">
        <w:rPr>
          <w:rFonts w:cs="Calibri"/>
        </w:rPr>
        <w:t xml:space="preserve"> an entity </w:t>
      </w:r>
      <w:r w:rsidR="00A67FAE" w:rsidRPr="003E3770">
        <w:rPr>
          <w:rFonts w:cs="Calibri"/>
        </w:rPr>
        <w:t>signing</w:t>
      </w:r>
      <w:r w:rsidR="00A0464E" w:rsidRPr="003E3770">
        <w:rPr>
          <w:rFonts w:cs="Calibri"/>
        </w:rPr>
        <w:t xml:space="preserve"> the </w:t>
      </w:r>
      <w:r w:rsidR="00A67FAE" w:rsidRPr="003E3770">
        <w:t>grant contract/service contrct</w:t>
      </w:r>
      <w:r w:rsidR="00A67FAE" w:rsidRPr="003E3770">
        <w:rPr>
          <w:rStyle w:val="Odwoanieprzypisudolnego"/>
        </w:rPr>
        <w:footnoteReference w:id="2"/>
      </w:r>
      <w:r w:rsidR="00A67FAE" w:rsidRPr="003E3770">
        <w:t xml:space="preserve"> with the Managing Authority</w:t>
      </w:r>
      <w:r w:rsidR="00A0464E" w:rsidRPr="0040561A">
        <w:rPr>
          <w:rFonts w:cs="Calibri"/>
        </w:rPr>
        <w:t xml:space="preserve"> and responsible for the financial and technical implementation of the project.</w:t>
      </w:r>
    </w:p>
    <w:p w14:paraId="3C4BB02A" w14:textId="627A57C0" w:rsidR="00A81D2A" w:rsidRPr="0040561A" w:rsidRDefault="00A81D2A" w:rsidP="00A81D2A">
      <w:pPr>
        <w:jc w:val="both"/>
        <w:rPr>
          <w:rFonts w:cs="Calibri"/>
        </w:rPr>
      </w:pPr>
      <w:r w:rsidRPr="0040561A">
        <w:rPr>
          <w:rFonts w:cs="Calibri"/>
          <w:b/>
        </w:rPr>
        <w:t>Eligible expenditure</w:t>
      </w:r>
      <w:r w:rsidRPr="0040561A">
        <w:rPr>
          <w:rFonts w:cs="Calibri"/>
        </w:rPr>
        <w:t xml:space="preserve">: </w:t>
      </w:r>
      <w:r w:rsidR="00FF0F7F" w:rsidRPr="00FF0F7F">
        <w:t>expenditure or costs duly incurred by the lead beneficiary or beneficiary, in reference to implementation of the grant/service contract under the Programme, pursuant to the eligibility requirements defined in grant/service contract, the applicable provisions of EU regulations, Financing Agreements signed between EU</w:t>
      </w:r>
      <w:r w:rsidR="00F90FC5" w:rsidRPr="002B29B1">
        <w:t xml:space="preserve">, </w:t>
      </w:r>
      <w:r w:rsidR="00FF0F7F" w:rsidRPr="008D33D6">
        <w:t xml:space="preserve"> </w:t>
      </w:r>
      <w:r w:rsidR="00F90FC5" w:rsidRPr="00336721">
        <w:t xml:space="preserve">Poland and Russia </w:t>
      </w:r>
      <w:r w:rsidR="00FF0F7F" w:rsidRPr="008D33D6">
        <w:t>and</w:t>
      </w:r>
      <w:r w:rsidR="00FF0F7F" w:rsidRPr="00FF0F7F">
        <w:t xml:space="preserve"> national regulations of the Lead Beneficiary/Beneficiary and the rules laid down in the Programme documents</w:t>
      </w:r>
      <w:r w:rsidRPr="0040561A">
        <w:rPr>
          <w:rFonts w:cs="Calibri"/>
        </w:rPr>
        <w:t xml:space="preserve">. </w:t>
      </w:r>
    </w:p>
    <w:p w14:paraId="3EB2177F" w14:textId="0A853BCB" w:rsidR="00FC4D9B" w:rsidRPr="0040561A" w:rsidRDefault="00FC4D9B" w:rsidP="00A81D2A">
      <w:pPr>
        <w:jc w:val="both"/>
        <w:rPr>
          <w:rFonts w:cs="Calibri"/>
        </w:rPr>
      </w:pPr>
      <w:r w:rsidRPr="0040561A">
        <w:rPr>
          <w:rFonts w:cs="Calibri"/>
          <w:b/>
        </w:rPr>
        <w:t>Financing Agreement</w:t>
      </w:r>
      <w:r w:rsidR="00BB7B28">
        <w:rPr>
          <w:rFonts w:cs="Calibri"/>
        </w:rPr>
        <w:t>:</w:t>
      </w:r>
      <w:r w:rsidRPr="0040561A">
        <w:rPr>
          <w:rFonts w:cs="Calibri"/>
        </w:rPr>
        <w:t xml:space="preserve"> Agreement on financing and implementation of the Cross Border Cooperation Programme “Poland – Russia” 2014 – 2020 setting out conditions of financing and implementation of the Poland – Russia CBC Programme 2014 – 2020.</w:t>
      </w:r>
    </w:p>
    <w:p w14:paraId="513C2D9D" w14:textId="77777777" w:rsidR="00A81D2A" w:rsidRPr="0040561A" w:rsidRDefault="00A81D2A" w:rsidP="009D3457">
      <w:pPr>
        <w:jc w:val="both"/>
        <w:rPr>
          <w:rFonts w:cs="Calibri"/>
        </w:rPr>
      </w:pPr>
      <w:r w:rsidRPr="002B29B1">
        <w:rPr>
          <w:rFonts w:cs="Calibri"/>
          <w:b/>
          <w:bCs/>
        </w:rPr>
        <w:t>Non-eligible expenditure</w:t>
      </w:r>
      <w:r w:rsidR="004D79CD" w:rsidRPr="0040561A">
        <w:rPr>
          <w:rFonts w:cs="Calibri"/>
        </w:rPr>
        <w:t xml:space="preserve">: </w:t>
      </w:r>
      <w:r w:rsidRPr="0040561A">
        <w:rPr>
          <w:rFonts w:cs="Calibri"/>
        </w:rPr>
        <w:t>each expenditure or cost, which cannot be recognised as eligible.</w:t>
      </w:r>
    </w:p>
    <w:p w14:paraId="0CAECF02" w14:textId="21C05C4E" w:rsidR="008176C5" w:rsidRPr="00336721" w:rsidRDefault="33713D8A">
      <w:pPr>
        <w:jc w:val="both"/>
        <w:rPr>
          <w:rFonts w:cs="Calibri"/>
          <w:i/>
          <w:iCs/>
        </w:rPr>
      </w:pPr>
      <w:r w:rsidRPr="00336721">
        <w:rPr>
          <w:rFonts w:cs="Calibri"/>
          <w:b/>
          <w:bCs/>
        </w:rPr>
        <w:t>Irregularities</w:t>
      </w:r>
      <w:r w:rsidR="004D79CD" w:rsidRPr="00336721">
        <w:rPr>
          <w:rFonts w:cs="Calibri"/>
          <w:b/>
          <w:bCs/>
        </w:rPr>
        <w:t>:</w:t>
      </w:r>
      <w:r w:rsidR="008176C5" w:rsidRPr="00336721">
        <w:rPr>
          <w:rFonts w:cs="Calibri"/>
        </w:rPr>
        <w:t xml:space="preserve"> any breach of the </w:t>
      </w:r>
      <w:r w:rsidR="00BB7B28" w:rsidRPr="00336721">
        <w:rPr>
          <w:rFonts w:cs="Calibri"/>
        </w:rPr>
        <w:t xml:space="preserve">contract </w:t>
      </w:r>
      <w:r w:rsidR="008176C5" w:rsidRPr="00336721">
        <w:rPr>
          <w:rFonts w:cs="Calibri"/>
        </w:rPr>
        <w:t>or violation of the applicable law resulting from an act</w:t>
      </w:r>
      <w:r w:rsidR="00180762" w:rsidRPr="00336721">
        <w:rPr>
          <w:rFonts w:cs="Calibri"/>
        </w:rPr>
        <w:t>ion</w:t>
      </w:r>
      <w:r w:rsidR="008176C5" w:rsidRPr="00336721">
        <w:rPr>
          <w:rFonts w:cs="Calibri"/>
        </w:rPr>
        <w:t xml:space="preserve"> of omission by an entity engaged in implementing the Programme which cause or could cause a damage in the </w:t>
      </w:r>
      <w:r w:rsidR="00336721" w:rsidRPr="00336721">
        <w:rPr>
          <w:rFonts w:cs="Calibri"/>
        </w:rPr>
        <w:t>Programme</w:t>
      </w:r>
      <w:r w:rsidR="006572E4" w:rsidRPr="00336721">
        <w:rPr>
          <w:rFonts w:cs="Calibri"/>
        </w:rPr>
        <w:t xml:space="preserve"> </w:t>
      </w:r>
      <w:r w:rsidR="008176C5" w:rsidRPr="00336721">
        <w:rPr>
          <w:rFonts w:cs="Calibri"/>
        </w:rPr>
        <w:t xml:space="preserve">budget by charging an unjustified item of expenditure to the </w:t>
      </w:r>
      <w:r w:rsidR="00336721" w:rsidRPr="00336721">
        <w:rPr>
          <w:rFonts w:cs="Calibri"/>
        </w:rPr>
        <w:t xml:space="preserve">Programme </w:t>
      </w:r>
      <w:r w:rsidR="008176C5" w:rsidRPr="00336721">
        <w:rPr>
          <w:rFonts w:cs="Calibri"/>
        </w:rPr>
        <w:t>budget</w:t>
      </w:r>
      <w:r w:rsidR="006C6D9C" w:rsidRPr="00336721">
        <w:rPr>
          <w:rFonts w:cs="Calibri"/>
          <w:i/>
          <w:iCs/>
        </w:rPr>
        <w:t>.</w:t>
      </w:r>
    </w:p>
    <w:p w14:paraId="29483394" w14:textId="77777777" w:rsidR="00BB7B28" w:rsidRPr="00BB7B28" w:rsidRDefault="00BB7B28" w:rsidP="00BB7B28">
      <w:pPr>
        <w:spacing w:after="120" w:line="240" w:lineRule="auto"/>
        <w:jc w:val="both"/>
      </w:pPr>
      <w:r w:rsidRPr="00BB7B28">
        <w:rPr>
          <w:b/>
        </w:rPr>
        <w:t xml:space="preserve">Partnership agreement </w:t>
      </w:r>
      <w:r w:rsidRPr="00BB7B28">
        <w:t xml:space="preserve">– applies to cross-border projects only - agreement signed between the lead beneficiary and beneficiary(-ies) stipulating their roles and responsibilities in relation to the project implementation. </w:t>
      </w:r>
    </w:p>
    <w:p w14:paraId="51EF82EA" w14:textId="77777777" w:rsidR="008176C5" w:rsidRPr="0040561A" w:rsidRDefault="008176C5" w:rsidP="009D3457">
      <w:pPr>
        <w:jc w:val="both"/>
        <w:rPr>
          <w:rFonts w:cs="Calibri"/>
        </w:rPr>
      </w:pPr>
      <w:r w:rsidRPr="0040561A">
        <w:rPr>
          <w:rFonts w:cs="Calibri"/>
          <w:b/>
        </w:rPr>
        <w:t>Programme</w:t>
      </w:r>
      <w:r w:rsidR="004D79CD" w:rsidRPr="0040561A">
        <w:rPr>
          <w:rFonts w:cs="Calibri"/>
          <w:b/>
        </w:rPr>
        <w:t>:</w:t>
      </w:r>
      <w:r w:rsidRPr="0040561A">
        <w:rPr>
          <w:rFonts w:cs="Calibri"/>
          <w:b/>
        </w:rPr>
        <w:t xml:space="preserve"> </w:t>
      </w:r>
      <w:r w:rsidR="00895AA1" w:rsidRPr="0040561A">
        <w:rPr>
          <w:rFonts w:cs="Calibri"/>
        </w:rPr>
        <w:t>The</w:t>
      </w:r>
      <w:r w:rsidR="00895AA1" w:rsidRPr="0040561A">
        <w:rPr>
          <w:rFonts w:cs="Calibri"/>
          <w:b/>
        </w:rPr>
        <w:t xml:space="preserve"> </w:t>
      </w:r>
      <w:r w:rsidR="00895AA1" w:rsidRPr="0040561A">
        <w:rPr>
          <w:rFonts w:cs="Calibri"/>
        </w:rPr>
        <w:t xml:space="preserve">Poland - Russia </w:t>
      </w:r>
      <w:r w:rsidRPr="0040561A">
        <w:rPr>
          <w:rFonts w:cs="Calibri"/>
        </w:rPr>
        <w:t>Cross-</w:t>
      </w:r>
      <w:r w:rsidR="00895AA1" w:rsidRPr="0040561A">
        <w:rPr>
          <w:rFonts w:cs="Calibri"/>
        </w:rPr>
        <w:t>b</w:t>
      </w:r>
      <w:r w:rsidRPr="0040561A">
        <w:rPr>
          <w:rFonts w:cs="Calibri"/>
        </w:rPr>
        <w:t xml:space="preserve">order Cooperation Programme </w:t>
      </w:r>
      <w:r w:rsidR="009F4825" w:rsidRPr="0040561A">
        <w:rPr>
          <w:rFonts w:cs="Calibri"/>
        </w:rPr>
        <w:t>2014</w:t>
      </w:r>
      <w:r w:rsidRPr="0040561A">
        <w:rPr>
          <w:rFonts w:cs="Calibri"/>
        </w:rPr>
        <w:t>–2020</w:t>
      </w:r>
      <w:r w:rsidR="006C6D9C" w:rsidRPr="0040561A">
        <w:rPr>
          <w:rFonts w:cs="Calibri"/>
        </w:rPr>
        <w:t>.</w:t>
      </w:r>
    </w:p>
    <w:p w14:paraId="6C7E3627" w14:textId="77777777" w:rsidR="00BE712A" w:rsidRPr="0040561A" w:rsidRDefault="00BE712A">
      <w:pPr>
        <w:jc w:val="both"/>
        <w:rPr>
          <w:rFonts w:cs="Calibri"/>
        </w:rPr>
      </w:pPr>
      <w:r w:rsidRPr="0040561A">
        <w:rPr>
          <w:rFonts w:cs="Calibri"/>
          <w:b/>
        </w:rPr>
        <w:t>Programme documents</w:t>
      </w:r>
      <w:r w:rsidR="004D79CD" w:rsidRPr="0040561A">
        <w:rPr>
          <w:rFonts w:cs="Calibri"/>
        </w:rPr>
        <w:t>:</w:t>
      </w:r>
      <w:r w:rsidRPr="0040561A">
        <w:rPr>
          <w:rFonts w:cs="Calibri"/>
        </w:rPr>
        <w:t xml:space="preserve"> docu</w:t>
      </w:r>
      <w:r w:rsidR="00B670D3" w:rsidRPr="0040561A">
        <w:rPr>
          <w:rFonts w:cs="Calibri"/>
        </w:rPr>
        <w:t>ments approved by the MA</w:t>
      </w:r>
      <w:r w:rsidRPr="0040561A">
        <w:rPr>
          <w:rFonts w:cs="Calibri"/>
        </w:rPr>
        <w:t xml:space="preserve"> or the Joint Monitoring Committee</w:t>
      </w:r>
      <w:r w:rsidR="00895AA1" w:rsidRPr="0040561A">
        <w:rPr>
          <w:rFonts w:cs="Calibri"/>
        </w:rPr>
        <w:t xml:space="preserve"> (JMC)</w:t>
      </w:r>
      <w:r w:rsidRPr="0040561A">
        <w:rPr>
          <w:rFonts w:cs="Calibri"/>
        </w:rPr>
        <w:t xml:space="preserve">, applicable to the Programme implementation. </w:t>
      </w:r>
    </w:p>
    <w:p w14:paraId="40F06CA1" w14:textId="77777777" w:rsidR="000F2749" w:rsidRPr="00336721" w:rsidRDefault="000F2749" w:rsidP="000F2749">
      <w:pPr>
        <w:spacing w:after="120" w:line="240" w:lineRule="auto"/>
        <w:jc w:val="both"/>
        <w:rPr>
          <w:b/>
        </w:rPr>
      </w:pPr>
      <w:r w:rsidRPr="00336721">
        <w:rPr>
          <w:b/>
        </w:rPr>
        <w:t xml:space="preserve">Project – </w:t>
      </w:r>
      <w:r w:rsidRPr="00336721">
        <w:t>cross-border project (based on the grant contract) and service project (based on the service contract).</w:t>
      </w:r>
    </w:p>
    <w:p w14:paraId="62843D12" w14:textId="77777777" w:rsidR="00BE712A" w:rsidRPr="0040561A" w:rsidRDefault="007B1EE0">
      <w:pPr>
        <w:jc w:val="both"/>
        <w:rPr>
          <w:rFonts w:cs="Calibri"/>
        </w:rPr>
      </w:pPr>
      <w:r w:rsidRPr="0040561A">
        <w:rPr>
          <w:rFonts w:cs="Calibri"/>
          <w:b/>
        </w:rPr>
        <w:t>Interim/Final</w:t>
      </w:r>
      <w:r w:rsidR="00BE712A" w:rsidRPr="0040561A">
        <w:rPr>
          <w:rFonts w:cs="Calibri"/>
          <w:b/>
        </w:rPr>
        <w:t xml:space="preserve"> Report</w:t>
      </w:r>
      <w:r w:rsidR="008D3D03" w:rsidRPr="0040561A">
        <w:rPr>
          <w:rFonts w:cs="Calibri"/>
        </w:rPr>
        <w:t>: a report submitted by the LB</w:t>
      </w:r>
      <w:r w:rsidR="00BE712A" w:rsidRPr="0040561A">
        <w:rPr>
          <w:rFonts w:cs="Calibri"/>
        </w:rPr>
        <w:t xml:space="preserve"> to the Joint Technical Secretariat</w:t>
      </w:r>
      <w:r w:rsidR="00895AA1" w:rsidRPr="0040561A">
        <w:rPr>
          <w:rFonts w:cs="Calibri"/>
        </w:rPr>
        <w:t xml:space="preserve"> (JTS)</w:t>
      </w:r>
      <w:r w:rsidR="00BE712A" w:rsidRPr="0040561A">
        <w:rPr>
          <w:rFonts w:cs="Calibri"/>
        </w:rPr>
        <w:t xml:space="preserve"> according to the </w:t>
      </w:r>
      <w:r w:rsidR="002B07D4" w:rsidRPr="0040561A">
        <w:rPr>
          <w:rFonts w:cs="Calibri"/>
          <w:i/>
        </w:rPr>
        <w:t xml:space="preserve">Programme Manual Part II – </w:t>
      </w:r>
      <w:r w:rsidR="00895AA1" w:rsidRPr="0040561A">
        <w:rPr>
          <w:rFonts w:cs="Calibri"/>
          <w:i/>
        </w:rPr>
        <w:t xml:space="preserve">Project </w:t>
      </w:r>
      <w:r w:rsidR="002B07D4" w:rsidRPr="0040561A">
        <w:rPr>
          <w:rFonts w:cs="Calibri"/>
          <w:i/>
        </w:rPr>
        <w:t>Implementation</w:t>
      </w:r>
      <w:r w:rsidR="002B07D4" w:rsidRPr="0040561A">
        <w:rPr>
          <w:rFonts w:cs="Calibri"/>
        </w:rPr>
        <w:t xml:space="preserve"> </w:t>
      </w:r>
      <w:r w:rsidR="00BE712A" w:rsidRPr="0040561A">
        <w:rPr>
          <w:rFonts w:cs="Calibri"/>
        </w:rPr>
        <w:t xml:space="preserve">(applicable for </w:t>
      </w:r>
      <w:r w:rsidR="00180762" w:rsidRPr="0040561A">
        <w:rPr>
          <w:rFonts w:cs="Calibri"/>
        </w:rPr>
        <w:t xml:space="preserve">the relevant </w:t>
      </w:r>
      <w:r w:rsidR="00BE712A" w:rsidRPr="0040561A">
        <w:rPr>
          <w:rFonts w:cs="Calibri"/>
        </w:rPr>
        <w:t xml:space="preserve">call for </w:t>
      </w:r>
      <w:r w:rsidR="00004B4D" w:rsidRPr="0040561A">
        <w:rPr>
          <w:rFonts w:cs="Calibri"/>
        </w:rPr>
        <w:t>proposals</w:t>
      </w:r>
      <w:r w:rsidR="00895AA1" w:rsidRPr="0040561A">
        <w:rPr>
          <w:rFonts w:cs="Calibri"/>
        </w:rPr>
        <w:t xml:space="preserve"> (CfPs)</w:t>
      </w:r>
      <w:r w:rsidR="00BE712A" w:rsidRPr="0040561A">
        <w:rPr>
          <w:rFonts w:cs="Calibri"/>
        </w:rPr>
        <w:t xml:space="preserve">) and </w:t>
      </w:r>
      <w:r w:rsidR="00180762" w:rsidRPr="0040561A">
        <w:rPr>
          <w:rFonts w:cs="Calibri"/>
        </w:rPr>
        <w:t>the</w:t>
      </w:r>
      <w:r w:rsidR="00895AA1" w:rsidRPr="0040561A">
        <w:rPr>
          <w:rFonts w:cs="Calibri"/>
        </w:rPr>
        <w:t xml:space="preserve"> GC</w:t>
      </w:r>
      <w:r w:rsidR="00BE712A" w:rsidRPr="0040561A">
        <w:rPr>
          <w:rFonts w:cs="Calibri"/>
        </w:rPr>
        <w:t xml:space="preserve">, presenting progress in </w:t>
      </w:r>
      <w:r w:rsidR="008D3D03" w:rsidRPr="0040561A">
        <w:rPr>
          <w:rFonts w:cs="Calibri"/>
        </w:rPr>
        <w:t>implementation</w:t>
      </w:r>
      <w:r w:rsidR="00BE712A" w:rsidRPr="0040561A">
        <w:rPr>
          <w:rFonts w:cs="Calibri"/>
        </w:rPr>
        <w:t xml:space="preserve"> of the entire project, including the financial and operational progress.</w:t>
      </w:r>
    </w:p>
    <w:p w14:paraId="0627BA8D" w14:textId="77777777" w:rsidR="008176C5" w:rsidRPr="0040561A" w:rsidRDefault="00DE3877" w:rsidP="006C6D9C">
      <w:pPr>
        <w:jc w:val="both"/>
        <w:rPr>
          <w:rFonts w:cs="Calibri"/>
          <w:lang w:val="en-US"/>
        </w:rPr>
      </w:pPr>
      <w:r w:rsidRPr="0040561A">
        <w:rPr>
          <w:rFonts w:cs="Calibri"/>
          <w:b/>
        </w:rPr>
        <w:t xml:space="preserve">Implementing </w:t>
      </w:r>
      <w:r w:rsidR="008176C5" w:rsidRPr="0040561A">
        <w:rPr>
          <w:rFonts w:cs="Calibri"/>
          <w:b/>
        </w:rPr>
        <w:t>Regulation</w:t>
      </w:r>
      <w:r w:rsidRPr="0040561A">
        <w:rPr>
          <w:rFonts w:cs="Calibri"/>
          <w:b/>
        </w:rPr>
        <w:t xml:space="preserve"> (IR)</w:t>
      </w:r>
      <w:r w:rsidR="008176C5" w:rsidRPr="0040561A">
        <w:rPr>
          <w:rFonts w:cs="Calibri"/>
        </w:rPr>
        <w:t xml:space="preserve">: </w:t>
      </w:r>
      <w:r w:rsidR="008176C5" w:rsidRPr="0040561A">
        <w:rPr>
          <w:rFonts w:cs="Calibri"/>
          <w:lang w:val="en-US"/>
        </w:rPr>
        <w:t xml:space="preserve">Commission Implementing Regulation (EU) no 897/2014 of 18 August 2014 laying down specific provisions for the implementation of </w:t>
      </w:r>
      <w:r w:rsidR="00895AA1" w:rsidRPr="0040561A">
        <w:rPr>
          <w:rFonts w:cs="Calibri"/>
          <w:lang w:val="en-US"/>
        </w:rPr>
        <w:t xml:space="preserve">CBC </w:t>
      </w:r>
      <w:r w:rsidR="008176C5" w:rsidRPr="0040561A">
        <w:rPr>
          <w:rFonts w:cs="Calibri"/>
          <w:lang w:val="en-US"/>
        </w:rPr>
        <w:t xml:space="preserve">programmes financed under Regulation (EU) No 232/2014 of the European Parliament and the Council establishing </w:t>
      </w:r>
      <w:r w:rsidR="00895152" w:rsidRPr="0040561A">
        <w:rPr>
          <w:rFonts w:cs="Calibri"/>
          <w:lang w:val="en-US"/>
        </w:rPr>
        <w:t xml:space="preserve">the </w:t>
      </w:r>
      <w:r w:rsidR="00895AA1" w:rsidRPr="0040561A">
        <w:rPr>
          <w:rFonts w:cs="Calibri"/>
          <w:lang w:val="en-US"/>
        </w:rPr>
        <w:t>ENI</w:t>
      </w:r>
      <w:r w:rsidR="008176C5" w:rsidRPr="0040561A">
        <w:rPr>
          <w:rFonts w:cs="Calibri"/>
          <w:lang w:val="en-US"/>
        </w:rPr>
        <w:t>.</w:t>
      </w:r>
    </w:p>
    <w:p w14:paraId="3D2C72FD" w14:textId="6BA1EBC3" w:rsidR="00000818" w:rsidRDefault="00BE712A">
      <w:pPr>
        <w:jc w:val="both"/>
        <w:rPr>
          <w:rFonts w:cs="Calibri"/>
        </w:rPr>
      </w:pPr>
      <w:r w:rsidRPr="002B29B1">
        <w:rPr>
          <w:rFonts w:cs="Calibri"/>
          <w:b/>
          <w:bCs/>
        </w:rPr>
        <w:lastRenderedPageBreak/>
        <w:t xml:space="preserve">Simplified </w:t>
      </w:r>
      <w:r w:rsidR="00DE3877" w:rsidRPr="002B29B1">
        <w:rPr>
          <w:rFonts w:cs="Calibri"/>
          <w:b/>
          <w:bCs/>
        </w:rPr>
        <w:t>cost options</w:t>
      </w:r>
      <w:r w:rsidRPr="002B29B1">
        <w:rPr>
          <w:rFonts w:cs="Calibri"/>
          <w:b/>
          <w:bCs/>
        </w:rPr>
        <w:t xml:space="preserve">: </w:t>
      </w:r>
      <w:r w:rsidRPr="002B29B1">
        <w:rPr>
          <w:rFonts w:cs="Calibri"/>
          <w:i/>
          <w:iCs/>
        </w:rPr>
        <w:t>lump</w:t>
      </w:r>
      <w:r w:rsidR="0099478C" w:rsidRPr="002B29B1">
        <w:rPr>
          <w:rFonts w:cs="Calibri"/>
          <w:i/>
          <w:iCs/>
        </w:rPr>
        <w:t xml:space="preserve"> </w:t>
      </w:r>
      <w:r w:rsidRPr="008D33D6">
        <w:rPr>
          <w:rFonts w:cs="Calibri"/>
          <w:i/>
          <w:iCs/>
        </w:rPr>
        <w:t>sum</w:t>
      </w:r>
      <w:r w:rsidR="00685B68" w:rsidRPr="008D33D6">
        <w:rPr>
          <w:rFonts w:cs="Calibri"/>
          <w:i/>
          <w:iCs/>
        </w:rPr>
        <w:t>s</w:t>
      </w:r>
      <w:r w:rsidRPr="008D33D6">
        <w:rPr>
          <w:rFonts w:cs="Calibri"/>
          <w:i/>
          <w:iCs/>
        </w:rPr>
        <w:t xml:space="preserve">, </w:t>
      </w:r>
      <w:r w:rsidR="00685B68" w:rsidRPr="002B29B1">
        <w:rPr>
          <w:rFonts w:cs="Calibri"/>
          <w:i/>
          <w:iCs/>
        </w:rPr>
        <w:t>flat-</w:t>
      </w:r>
      <w:r w:rsidRPr="002B29B1">
        <w:rPr>
          <w:rFonts w:cs="Calibri"/>
          <w:i/>
          <w:iCs/>
        </w:rPr>
        <w:t>rates</w:t>
      </w:r>
      <w:r w:rsidRPr="002B29B1">
        <w:rPr>
          <w:rFonts w:cs="Calibri"/>
          <w:b/>
          <w:bCs/>
        </w:rPr>
        <w:t xml:space="preserve"> </w:t>
      </w:r>
      <w:r w:rsidR="00265D48" w:rsidRPr="0040561A">
        <w:rPr>
          <w:rFonts w:cs="Calibri"/>
        </w:rPr>
        <w:t>which are</w:t>
      </w:r>
      <w:r w:rsidR="00712AAE" w:rsidRPr="0040561A">
        <w:rPr>
          <w:rFonts w:cs="Calibri"/>
        </w:rPr>
        <w:t xml:space="preserve"> </w:t>
      </w:r>
      <w:r w:rsidRPr="0040561A">
        <w:rPr>
          <w:rFonts w:cs="Calibri"/>
        </w:rPr>
        <w:t>co</w:t>
      </w:r>
      <w:r w:rsidR="009822EB" w:rsidRPr="0040561A">
        <w:rPr>
          <w:rFonts w:cs="Calibri"/>
        </w:rPr>
        <w:t>-financ</w:t>
      </w:r>
      <w:r w:rsidR="00DE3877" w:rsidRPr="0040561A">
        <w:rPr>
          <w:rFonts w:cs="Calibri"/>
        </w:rPr>
        <w:t>ed</w:t>
      </w:r>
      <w:r w:rsidR="009822EB" w:rsidRPr="0040561A">
        <w:rPr>
          <w:rFonts w:cs="Calibri"/>
        </w:rPr>
        <w:t xml:space="preserve"> in the form </w:t>
      </w:r>
      <w:r w:rsidR="00DE3877" w:rsidRPr="0040561A">
        <w:rPr>
          <w:rFonts w:cs="Calibri"/>
        </w:rPr>
        <w:t>described</w:t>
      </w:r>
      <w:r w:rsidRPr="0040561A">
        <w:rPr>
          <w:rFonts w:cs="Calibri"/>
        </w:rPr>
        <w:t xml:space="preserve"> in</w:t>
      </w:r>
      <w:r w:rsidR="00DE3877" w:rsidRPr="0040561A">
        <w:rPr>
          <w:rFonts w:cs="Calibri"/>
        </w:rPr>
        <w:t xml:space="preserve"> the</w:t>
      </w:r>
      <w:r w:rsidRPr="0040561A">
        <w:rPr>
          <w:rFonts w:cs="Calibri"/>
        </w:rPr>
        <w:t xml:space="preserve"> art. 50 of the </w:t>
      </w:r>
      <w:r w:rsidR="00685B68" w:rsidRPr="0040561A">
        <w:rPr>
          <w:rFonts w:cs="Calibri"/>
        </w:rPr>
        <w:t xml:space="preserve">Implementing </w:t>
      </w:r>
      <w:r w:rsidRPr="0040561A">
        <w:rPr>
          <w:rFonts w:cs="Calibri"/>
        </w:rPr>
        <w:t>Regulation of the EC (EU</w:t>
      </w:r>
      <w:r w:rsidR="0099478C" w:rsidRPr="0040561A">
        <w:rPr>
          <w:rFonts w:cs="Calibri"/>
        </w:rPr>
        <w:t>)</w:t>
      </w:r>
      <w:r w:rsidR="00265D48" w:rsidRPr="0040561A">
        <w:rPr>
          <w:rFonts w:cs="Calibri"/>
        </w:rPr>
        <w:t xml:space="preserve"> No </w:t>
      </w:r>
      <w:r w:rsidRPr="0040561A">
        <w:rPr>
          <w:rFonts w:cs="Calibri"/>
        </w:rPr>
        <w:t>897/2014 of 18 August 2014.</w:t>
      </w:r>
    </w:p>
    <w:p w14:paraId="6D441D7D" w14:textId="347BBA34" w:rsidR="006572E4" w:rsidRPr="0040561A" w:rsidRDefault="006572E4">
      <w:pPr>
        <w:jc w:val="both"/>
        <w:rPr>
          <w:rFonts w:cs="Calibri"/>
        </w:rPr>
      </w:pPr>
      <w:r w:rsidRPr="00336721">
        <w:rPr>
          <w:rFonts w:cs="Calibri"/>
          <w:b/>
        </w:rPr>
        <w:t>SL2014</w:t>
      </w:r>
      <w:r>
        <w:rPr>
          <w:rFonts w:cs="Calibri"/>
        </w:rPr>
        <w:t xml:space="preserve"> – </w:t>
      </w:r>
      <w:r w:rsidR="00857FC0">
        <w:t>a system to collect, record and store electronically data on each project.</w:t>
      </w:r>
      <w:r w:rsidR="00B36759" w:rsidRPr="00B36759">
        <w:rPr>
          <w:rFonts w:cs="Calibri"/>
        </w:rPr>
        <w:t xml:space="preserve"> </w:t>
      </w:r>
    </w:p>
    <w:p w14:paraId="11CA2DB4" w14:textId="0C72A055" w:rsidR="208F3E9D" w:rsidRPr="00336721" w:rsidDel="1D9495D5" w:rsidRDefault="7DCEB2ED" w:rsidP="00336721">
      <w:pPr>
        <w:jc w:val="both"/>
        <w:rPr>
          <w:rFonts w:cs="Calibri"/>
          <w:lang w:val="en-US"/>
        </w:rPr>
      </w:pPr>
      <w:r w:rsidRPr="00336721">
        <w:rPr>
          <w:rFonts w:cs="Calibri"/>
          <w:b/>
          <w:lang w:val="en-US"/>
        </w:rPr>
        <w:t>Fraud</w:t>
      </w:r>
      <w:r w:rsidRPr="00336721">
        <w:rPr>
          <w:rFonts w:cs="Calibri"/>
          <w:lang w:val="en-US"/>
        </w:rPr>
        <w:t xml:space="preserve"> </w:t>
      </w:r>
      <w:r w:rsidR="208F3E9D" w:rsidRPr="00336721">
        <w:rPr>
          <w:rFonts w:cs="Calibri"/>
          <w:lang w:val="en-US"/>
        </w:rPr>
        <w:t>–</w:t>
      </w:r>
      <w:r w:rsidRPr="00336721">
        <w:rPr>
          <w:rFonts w:cs="Calibri"/>
          <w:lang w:val="en-US"/>
        </w:rPr>
        <w:t xml:space="preserve"> </w:t>
      </w:r>
      <w:r w:rsidR="208F3E9D" w:rsidRPr="00336721">
        <w:rPr>
          <w:rFonts w:cs="Calibri"/>
          <w:lang w:val="en-US"/>
        </w:rPr>
        <w:t>a</w:t>
      </w:r>
      <w:r w:rsidR="008D33D6" w:rsidRPr="00336721">
        <w:rPr>
          <w:rFonts w:cs="Calibri"/>
          <w:lang w:val="en-US"/>
        </w:rPr>
        <w:t>n</w:t>
      </w:r>
      <w:r w:rsidR="208F3E9D" w:rsidRPr="00336721">
        <w:rPr>
          <w:rFonts w:cs="Calibri"/>
          <w:lang w:val="en-US"/>
        </w:rPr>
        <w:t>y intentional act or omission concerning the use or presentation of false</w:t>
      </w:r>
      <w:r w:rsidR="713C7B8E" w:rsidRPr="00336721">
        <w:rPr>
          <w:rFonts w:cs="Calibri"/>
          <w:lang w:val="en-US"/>
        </w:rPr>
        <w:t>,</w:t>
      </w:r>
      <w:r w:rsidR="1DD079DF" w:rsidRPr="00336721">
        <w:rPr>
          <w:rFonts w:cs="Calibri"/>
          <w:lang w:val="en-US"/>
        </w:rPr>
        <w:t xml:space="preserve"> i</w:t>
      </w:r>
      <w:r w:rsidR="1D9495D5" w:rsidRPr="00336721">
        <w:rPr>
          <w:rFonts w:cs="Calibri"/>
          <w:lang w:val="en-US"/>
        </w:rPr>
        <w:t>ncorrect or incomplete statements or docu</w:t>
      </w:r>
      <w:r w:rsidR="55B16F60" w:rsidRPr="00336721">
        <w:rPr>
          <w:rFonts w:cs="Calibri"/>
          <w:lang w:val="en-US"/>
        </w:rPr>
        <w:t>m</w:t>
      </w:r>
      <w:r w:rsidR="1D9495D5" w:rsidRPr="00336721">
        <w:rPr>
          <w:rFonts w:cs="Calibri"/>
          <w:lang w:val="en-US"/>
        </w:rPr>
        <w:t xml:space="preserve">ents which has as its effect the </w:t>
      </w:r>
      <w:r w:rsidR="000D4B0F" w:rsidRPr="00336721">
        <w:rPr>
          <w:rFonts w:cs="Calibri"/>
          <w:lang w:val="en-US"/>
        </w:rPr>
        <w:t>misappropriation</w:t>
      </w:r>
      <w:r w:rsidR="1D9495D5" w:rsidRPr="00336721">
        <w:rPr>
          <w:rFonts w:cs="Calibri"/>
          <w:lang w:val="en-US"/>
        </w:rPr>
        <w:t xml:space="preserve"> or wrongful </w:t>
      </w:r>
      <w:r w:rsidR="7E026BC5" w:rsidRPr="00336721">
        <w:rPr>
          <w:rFonts w:cs="Calibri"/>
          <w:lang w:val="en-US"/>
        </w:rPr>
        <w:t>retention of</w:t>
      </w:r>
      <w:r w:rsidR="58FC783C" w:rsidRPr="00336721">
        <w:rPr>
          <w:rFonts w:cs="Calibri"/>
          <w:lang w:val="en-US"/>
        </w:rPr>
        <w:t xml:space="preserve"> Parties</w:t>
      </w:r>
      <w:r w:rsidR="6F835544" w:rsidRPr="00336721">
        <w:rPr>
          <w:rFonts w:cs="Calibri"/>
          <w:lang w:val="en-US"/>
        </w:rPr>
        <w:t>’</w:t>
      </w:r>
      <w:r w:rsidR="58FC783C" w:rsidRPr="00336721">
        <w:rPr>
          <w:rFonts w:cs="Calibri"/>
          <w:lang w:val="en-US"/>
        </w:rPr>
        <w:t xml:space="preserve"> </w:t>
      </w:r>
      <w:r w:rsidR="4C555CAB" w:rsidRPr="00336721">
        <w:rPr>
          <w:rFonts w:cs="Calibri"/>
          <w:lang w:val="en-US"/>
        </w:rPr>
        <w:t>f</w:t>
      </w:r>
      <w:r w:rsidR="58FC783C" w:rsidRPr="00336721">
        <w:rPr>
          <w:rFonts w:cs="Calibri"/>
          <w:lang w:val="en-US"/>
        </w:rPr>
        <w:t xml:space="preserve">inancial contributions, non-disclosure of information in </w:t>
      </w:r>
      <w:r w:rsidR="000D4B0F" w:rsidRPr="00336721">
        <w:rPr>
          <w:rFonts w:cs="Calibri"/>
          <w:lang w:val="en-US"/>
        </w:rPr>
        <w:t>violation</w:t>
      </w:r>
      <w:r w:rsidR="58FC783C" w:rsidRPr="00336721">
        <w:rPr>
          <w:rFonts w:cs="Calibri"/>
          <w:lang w:val="en-US"/>
        </w:rPr>
        <w:t xml:space="preserve"> of a specific obliga</w:t>
      </w:r>
      <w:r w:rsidR="713AB823" w:rsidRPr="00336721">
        <w:rPr>
          <w:rFonts w:cs="Calibri"/>
          <w:lang w:val="en-US"/>
        </w:rPr>
        <w:t>tion</w:t>
      </w:r>
      <w:r w:rsidR="58FC783C" w:rsidRPr="00336721">
        <w:rPr>
          <w:rFonts w:cs="Calibri"/>
          <w:lang w:val="en-US"/>
        </w:rPr>
        <w:t xml:space="preserve"> </w:t>
      </w:r>
      <w:r w:rsidR="40E51253" w:rsidRPr="00336721">
        <w:rPr>
          <w:rFonts w:cs="Calibri"/>
          <w:lang w:val="en-US"/>
        </w:rPr>
        <w:t>with the same e</w:t>
      </w:r>
      <w:r w:rsidR="58FC783C" w:rsidRPr="00336721">
        <w:rPr>
          <w:rFonts w:cs="Calibri"/>
          <w:lang w:val="en-US"/>
        </w:rPr>
        <w:t>ffect, the misuse of such funds for purposes other than those for which they are originally granted.</w:t>
      </w:r>
    </w:p>
    <w:p w14:paraId="692C2C7C" w14:textId="77777777" w:rsidR="00000818" w:rsidRPr="0040561A" w:rsidRDefault="00BE712A">
      <w:pPr>
        <w:jc w:val="both"/>
        <w:rPr>
          <w:rFonts w:cs="Calibri"/>
          <w:b/>
        </w:rPr>
      </w:pPr>
      <w:bookmarkStart w:id="2" w:name="_Toc86914107"/>
      <w:r w:rsidRPr="00D01A0F">
        <w:rPr>
          <w:rStyle w:val="Nagwek1Znak"/>
          <w:rFonts w:eastAsia="Calibri"/>
          <w:sz w:val="22"/>
        </w:rPr>
        <w:t>List of Acronyms</w:t>
      </w:r>
      <w:bookmarkEnd w:id="2"/>
      <w:r w:rsidRPr="0040561A">
        <w:rPr>
          <w:rFonts w:cs="Calibri"/>
          <w:b/>
        </w:rPr>
        <w:t xml:space="preserve">: </w:t>
      </w:r>
    </w:p>
    <w:p w14:paraId="5EB3766C" w14:textId="77777777" w:rsidR="00895AA1" w:rsidRPr="0040561A" w:rsidRDefault="00895AA1" w:rsidP="00895AA1">
      <w:pPr>
        <w:jc w:val="both"/>
        <w:rPr>
          <w:rFonts w:cs="Calibri"/>
        </w:rPr>
      </w:pPr>
      <w:r w:rsidRPr="0040561A">
        <w:rPr>
          <w:rFonts w:cs="Calibri"/>
        </w:rPr>
        <w:t>AA - Audit Authority</w:t>
      </w:r>
    </w:p>
    <w:p w14:paraId="25D30439" w14:textId="77777777" w:rsidR="00057E62" w:rsidRPr="0040561A" w:rsidRDefault="00057E62" w:rsidP="00895AA1">
      <w:pPr>
        <w:jc w:val="both"/>
        <w:rPr>
          <w:rFonts w:cs="Calibri"/>
        </w:rPr>
      </w:pPr>
      <w:r w:rsidRPr="0040561A">
        <w:rPr>
          <w:rFonts w:cs="Calibri"/>
        </w:rPr>
        <w:t>AF – Application Form</w:t>
      </w:r>
    </w:p>
    <w:p w14:paraId="2B55C345" w14:textId="77777777" w:rsidR="00F718D4" w:rsidRPr="00336721" w:rsidRDefault="00F718D4" w:rsidP="00F718D4">
      <w:pPr>
        <w:spacing w:after="120" w:line="240" w:lineRule="auto"/>
        <w:jc w:val="both"/>
        <w:rPr>
          <w:b/>
        </w:rPr>
      </w:pPr>
      <w:r w:rsidRPr="00336721">
        <w:rPr>
          <w:b/>
        </w:rPr>
        <w:t xml:space="preserve">BO – </w:t>
      </w:r>
      <w:r w:rsidRPr="00336721">
        <w:t>Programme</w:t>
      </w:r>
      <w:r w:rsidRPr="00336721">
        <w:rPr>
          <w:b/>
        </w:rPr>
        <w:t xml:space="preserve"> </w:t>
      </w:r>
      <w:r w:rsidRPr="00336721">
        <w:t>branch office</w:t>
      </w:r>
    </w:p>
    <w:p w14:paraId="1430E943" w14:textId="77777777" w:rsidR="00895AA1" w:rsidRPr="0040561A" w:rsidRDefault="00895AA1" w:rsidP="00895AA1">
      <w:pPr>
        <w:jc w:val="both"/>
        <w:rPr>
          <w:rFonts w:cs="Calibri"/>
        </w:rPr>
      </w:pPr>
      <w:r w:rsidRPr="0040561A">
        <w:rPr>
          <w:rFonts w:cs="Calibri"/>
        </w:rPr>
        <w:t>CBC – Cross-border Cooper</w:t>
      </w:r>
      <w:r w:rsidR="00712AAE" w:rsidRPr="0040561A">
        <w:rPr>
          <w:rFonts w:cs="Calibri"/>
        </w:rPr>
        <w:t>a</w:t>
      </w:r>
      <w:r w:rsidRPr="0040561A">
        <w:rPr>
          <w:rFonts w:cs="Calibri"/>
        </w:rPr>
        <w:t>tion</w:t>
      </w:r>
    </w:p>
    <w:p w14:paraId="337175D9" w14:textId="77777777" w:rsidR="009F4825" w:rsidRPr="0040561A" w:rsidRDefault="009F4825" w:rsidP="00895AA1">
      <w:pPr>
        <w:jc w:val="both"/>
        <w:rPr>
          <w:rFonts w:cs="Calibri"/>
        </w:rPr>
      </w:pPr>
      <w:r w:rsidRPr="0040561A">
        <w:rPr>
          <w:rFonts w:cs="Calibri"/>
        </w:rPr>
        <w:t>CfPs – Call for Proposals</w:t>
      </w:r>
    </w:p>
    <w:p w14:paraId="22C2DCC0" w14:textId="77777777" w:rsidR="00895AA1" w:rsidRPr="0040561A" w:rsidRDefault="00895AA1" w:rsidP="00895AA1">
      <w:pPr>
        <w:jc w:val="both"/>
        <w:rPr>
          <w:rFonts w:cs="Calibri"/>
        </w:rPr>
      </w:pPr>
      <w:r w:rsidRPr="0040561A">
        <w:rPr>
          <w:rFonts w:cs="Calibri"/>
        </w:rPr>
        <w:t xml:space="preserve">CCP - Control Contact Point </w:t>
      </w:r>
    </w:p>
    <w:p w14:paraId="289B8034" w14:textId="77777777" w:rsidR="00895AA1" w:rsidRPr="0040561A" w:rsidRDefault="00895AA1" w:rsidP="00895AA1">
      <w:pPr>
        <w:jc w:val="both"/>
        <w:rPr>
          <w:rFonts w:cs="Calibri"/>
        </w:rPr>
      </w:pPr>
      <w:r w:rsidRPr="1616015A">
        <w:rPr>
          <w:rFonts w:cs="Calibri"/>
        </w:rPr>
        <w:t>EC - European Commission</w:t>
      </w:r>
    </w:p>
    <w:p w14:paraId="4D2FAF59" w14:textId="294476A5" w:rsidR="5341DFF5" w:rsidRDefault="5341DFF5" w:rsidP="1616015A">
      <w:pPr>
        <w:jc w:val="both"/>
        <w:rPr>
          <w:rFonts w:cs="Calibri"/>
        </w:rPr>
      </w:pPr>
      <w:r w:rsidRPr="1616015A">
        <w:rPr>
          <w:rFonts w:cs="Calibri"/>
        </w:rPr>
        <w:t>GoA – Group of Auditors</w:t>
      </w:r>
    </w:p>
    <w:p w14:paraId="7092052F" w14:textId="77777777" w:rsidR="00895AA1" w:rsidRPr="0040561A" w:rsidRDefault="00895AA1" w:rsidP="00895AA1">
      <w:pPr>
        <w:jc w:val="both"/>
        <w:rPr>
          <w:rFonts w:cs="Calibri"/>
        </w:rPr>
      </w:pPr>
      <w:r w:rsidRPr="0040561A">
        <w:rPr>
          <w:rFonts w:cs="Calibri"/>
        </w:rPr>
        <w:t>ENI – European Neighbourhood Instrument</w:t>
      </w:r>
    </w:p>
    <w:p w14:paraId="2CDDC20E" w14:textId="77777777" w:rsidR="00895AA1" w:rsidRPr="0040561A" w:rsidRDefault="00895AA1" w:rsidP="00895AA1">
      <w:pPr>
        <w:jc w:val="both"/>
        <w:rPr>
          <w:rFonts w:cs="Calibri"/>
        </w:rPr>
      </w:pPr>
      <w:r w:rsidRPr="0040561A">
        <w:rPr>
          <w:rFonts w:cs="Calibri"/>
        </w:rPr>
        <w:t xml:space="preserve">EU – European Union </w:t>
      </w:r>
    </w:p>
    <w:p w14:paraId="526A4ECE" w14:textId="77777777" w:rsidR="00F718D4" w:rsidRPr="00336721" w:rsidRDefault="00F718D4" w:rsidP="00F718D4">
      <w:pPr>
        <w:spacing w:after="120" w:line="240" w:lineRule="auto"/>
        <w:jc w:val="both"/>
      </w:pPr>
      <w:r w:rsidRPr="00336721">
        <w:rPr>
          <w:b/>
        </w:rPr>
        <w:t>IR</w:t>
      </w:r>
      <w:r w:rsidRPr="00336721">
        <w:t xml:space="preserve"> - </w:t>
      </w:r>
      <w:r w:rsidRPr="00336721">
        <w:rPr>
          <w:lang w:val="en-US"/>
        </w:rPr>
        <w:t>Commission implementing regulation No 897/2014 of 18 August 2014 laying down specific provisions for the implementation of cross-border cooperation programmes financed under Regulation (EU) No 232/2014 establishing the ENI</w:t>
      </w:r>
    </w:p>
    <w:p w14:paraId="535E05C2" w14:textId="77777777" w:rsidR="00F718D4" w:rsidRPr="00336721" w:rsidRDefault="00F718D4" w:rsidP="00F718D4">
      <w:pPr>
        <w:spacing w:after="120" w:line="240" w:lineRule="auto"/>
        <w:jc w:val="both"/>
        <w:rPr>
          <w:b/>
        </w:rPr>
      </w:pPr>
      <w:r w:rsidRPr="00336721">
        <w:rPr>
          <w:b/>
        </w:rPr>
        <w:t xml:space="preserve">JOP – </w:t>
      </w:r>
      <w:r w:rsidRPr="00336721">
        <w:t xml:space="preserve">Joint Operational Programme of the </w:t>
      </w:r>
      <w:r w:rsidRPr="0040561A">
        <w:rPr>
          <w:rFonts w:cs="Calibri"/>
        </w:rPr>
        <w:t>Poland - Russia Cross-border Cooperation Programme 2014–2020</w:t>
      </w:r>
      <w:r>
        <w:t xml:space="preserve"> (08</w:t>
      </w:r>
      <w:r w:rsidRPr="00336721">
        <w:t>/12/2016).</w:t>
      </w:r>
    </w:p>
    <w:p w14:paraId="590FC3E8" w14:textId="77777777" w:rsidR="00895AA1" w:rsidRPr="0040561A" w:rsidRDefault="00895AA1" w:rsidP="00895AA1">
      <w:pPr>
        <w:jc w:val="both"/>
        <w:rPr>
          <w:rFonts w:cs="Calibri"/>
        </w:rPr>
      </w:pPr>
      <w:r w:rsidRPr="0040561A">
        <w:rPr>
          <w:rFonts w:cs="Calibri"/>
        </w:rPr>
        <w:t xml:space="preserve">GC – </w:t>
      </w:r>
      <w:r w:rsidRPr="38EA75CE">
        <w:rPr>
          <w:rFonts w:cs="Calibri"/>
        </w:rPr>
        <w:t>Grant Contract</w:t>
      </w:r>
    </w:p>
    <w:p w14:paraId="4CDB92B7" w14:textId="77777777" w:rsidR="00895AA1" w:rsidRPr="0040561A" w:rsidRDefault="00895AA1" w:rsidP="00895AA1">
      <w:pPr>
        <w:jc w:val="both"/>
        <w:rPr>
          <w:rFonts w:cs="Calibri"/>
        </w:rPr>
      </w:pPr>
      <w:r w:rsidRPr="0040561A">
        <w:rPr>
          <w:rFonts w:cs="Calibri"/>
        </w:rPr>
        <w:t>JMC – Joint Monitoring Committee</w:t>
      </w:r>
    </w:p>
    <w:p w14:paraId="1E9864DA" w14:textId="77777777" w:rsidR="00895AA1" w:rsidRPr="0040561A" w:rsidRDefault="00895AA1" w:rsidP="00895AA1">
      <w:pPr>
        <w:jc w:val="both"/>
        <w:rPr>
          <w:rFonts w:cs="Calibri"/>
        </w:rPr>
      </w:pPr>
      <w:r w:rsidRPr="0040561A">
        <w:rPr>
          <w:rFonts w:cs="Calibri"/>
        </w:rPr>
        <w:t>JTS</w:t>
      </w:r>
      <w:r w:rsidR="009F4825" w:rsidRPr="0040561A">
        <w:rPr>
          <w:rFonts w:cs="Calibri"/>
        </w:rPr>
        <w:t xml:space="preserve"> </w:t>
      </w:r>
      <w:r w:rsidRPr="0040561A">
        <w:rPr>
          <w:rFonts w:cs="Calibri"/>
        </w:rPr>
        <w:t>- Joint Technical Secretariat appointed as Intermediate Body</w:t>
      </w:r>
    </w:p>
    <w:p w14:paraId="5761C806" w14:textId="77777777" w:rsidR="00895AA1" w:rsidRPr="0040561A" w:rsidRDefault="00895AA1">
      <w:pPr>
        <w:jc w:val="both"/>
        <w:rPr>
          <w:rFonts w:cs="Calibri"/>
        </w:rPr>
      </w:pPr>
      <w:r w:rsidRPr="0040561A">
        <w:rPr>
          <w:rFonts w:cs="Calibri"/>
        </w:rPr>
        <w:t>LB – Lead Beneficiary</w:t>
      </w:r>
    </w:p>
    <w:p w14:paraId="5D437D4C" w14:textId="77777777" w:rsidR="00000818" w:rsidRPr="0040561A" w:rsidRDefault="0048414E">
      <w:pPr>
        <w:jc w:val="both"/>
        <w:rPr>
          <w:rFonts w:cs="Calibri"/>
        </w:rPr>
      </w:pPr>
      <w:r w:rsidRPr="0040561A">
        <w:rPr>
          <w:rFonts w:cs="Calibri"/>
        </w:rPr>
        <w:t>MA - Managing Authority</w:t>
      </w:r>
    </w:p>
    <w:p w14:paraId="012AB4C4" w14:textId="77777777" w:rsidR="00F718D4" w:rsidRPr="00336721" w:rsidRDefault="00F718D4" w:rsidP="00F718D4">
      <w:pPr>
        <w:spacing w:after="120" w:line="240" w:lineRule="auto"/>
        <w:jc w:val="both"/>
      </w:pPr>
      <w:r w:rsidRPr="00336721">
        <w:rPr>
          <w:b/>
        </w:rPr>
        <w:lastRenderedPageBreak/>
        <w:t>NA</w:t>
      </w:r>
      <w:r w:rsidRPr="00336721">
        <w:t xml:space="preserve"> – National Authority</w:t>
      </w:r>
    </w:p>
    <w:p w14:paraId="5E6562BF" w14:textId="77777777" w:rsidR="00057E62" w:rsidRDefault="00057E62">
      <w:pPr>
        <w:jc w:val="both"/>
        <w:rPr>
          <w:rFonts w:cs="Calibri"/>
        </w:rPr>
      </w:pPr>
      <w:r w:rsidRPr="0040561A">
        <w:rPr>
          <w:rFonts w:cs="Calibri"/>
        </w:rPr>
        <w:t>PA – Partnership Agreement</w:t>
      </w:r>
    </w:p>
    <w:p w14:paraId="00B6F348" w14:textId="77777777" w:rsidR="00000818" w:rsidRPr="0040561A" w:rsidRDefault="00BE712A">
      <w:pPr>
        <w:jc w:val="both"/>
        <w:rPr>
          <w:rFonts w:cs="Calibri"/>
          <w:b/>
        </w:rPr>
      </w:pPr>
      <w:bookmarkStart w:id="3" w:name="_Toc86914108"/>
      <w:r w:rsidRPr="00D01A0F">
        <w:rPr>
          <w:rStyle w:val="Nagwek1Znak"/>
          <w:rFonts w:eastAsia="Calibri"/>
          <w:sz w:val="22"/>
        </w:rPr>
        <w:t>Introduction</w:t>
      </w:r>
      <w:bookmarkEnd w:id="3"/>
      <w:r w:rsidRPr="0040561A">
        <w:rPr>
          <w:rFonts w:cs="Calibri"/>
          <w:b/>
        </w:rPr>
        <w:t xml:space="preserve">: </w:t>
      </w:r>
    </w:p>
    <w:p w14:paraId="059FB5E0" w14:textId="77777777" w:rsidR="00BE712A" w:rsidRPr="0040561A" w:rsidRDefault="00BE712A">
      <w:pPr>
        <w:jc w:val="both"/>
        <w:rPr>
          <w:rFonts w:cs="Calibri"/>
        </w:rPr>
      </w:pPr>
      <w:r w:rsidRPr="0040561A">
        <w:rPr>
          <w:rFonts w:cs="Calibri"/>
        </w:rPr>
        <w:t xml:space="preserve">Projects implemented </w:t>
      </w:r>
      <w:r w:rsidR="008505CD" w:rsidRPr="0040561A">
        <w:rPr>
          <w:rFonts w:cs="Calibri"/>
        </w:rPr>
        <w:t>within the</w:t>
      </w:r>
      <w:r w:rsidRPr="0040561A">
        <w:rPr>
          <w:rFonts w:cs="Calibri"/>
        </w:rPr>
        <w:t xml:space="preserve"> </w:t>
      </w:r>
      <w:r w:rsidR="00712AAE" w:rsidRPr="0040561A">
        <w:rPr>
          <w:rFonts w:cs="Calibri"/>
        </w:rPr>
        <w:t>Programme</w:t>
      </w:r>
      <w:r w:rsidRPr="0040561A">
        <w:rPr>
          <w:rFonts w:cs="Calibri"/>
        </w:rPr>
        <w:t xml:space="preserve"> are subject to </w:t>
      </w:r>
      <w:r w:rsidR="006A0D16" w:rsidRPr="0040561A">
        <w:rPr>
          <w:rFonts w:cs="Calibri"/>
        </w:rPr>
        <w:t xml:space="preserve">control </w:t>
      </w:r>
      <w:r w:rsidRPr="0040561A">
        <w:rPr>
          <w:rFonts w:cs="Calibri"/>
        </w:rPr>
        <w:t>by authorised institutions. The verification and the confirmation by the auditor of the regularity of expenditure</w:t>
      </w:r>
      <w:r w:rsidR="00977CA2" w:rsidRPr="0040561A">
        <w:rPr>
          <w:rFonts w:cs="Calibri"/>
        </w:rPr>
        <w:t>,</w:t>
      </w:r>
      <w:r w:rsidRPr="0040561A">
        <w:rPr>
          <w:rFonts w:cs="Calibri"/>
        </w:rPr>
        <w:t xml:space="preserve"> incurred </w:t>
      </w:r>
      <w:r w:rsidR="00032B6E" w:rsidRPr="0040561A">
        <w:rPr>
          <w:rFonts w:cs="Calibri"/>
        </w:rPr>
        <w:t>within</w:t>
      </w:r>
      <w:r w:rsidRPr="0040561A">
        <w:rPr>
          <w:rFonts w:cs="Calibri"/>
        </w:rPr>
        <w:t xml:space="preserve"> the project</w:t>
      </w:r>
      <w:r w:rsidR="00977CA2" w:rsidRPr="0040561A">
        <w:rPr>
          <w:rFonts w:cs="Calibri"/>
        </w:rPr>
        <w:t>,</w:t>
      </w:r>
      <w:r w:rsidRPr="0040561A">
        <w:rPr>
          <w:rFonts w:cs="Calibri"/>
        </w:rPr>
        <w:t xml:space="preserve"> </w:t>
      </w:r>
      <w:r w:rsidR="00032B6E" w:rsidRPr="0040561A">
        <w:rPr>
          <w:rFonts w:cs="Calibri"/>
        </w:rPr>
        <w:t xml:space="preserve">is </w:t>
      </w:r>
      <w:r w:rsidRPr="0040561A">
        <w:rPr>
          <w:rFonts w:cs="Calibri"/>
        </w:rPr>
        <w:t xml:space="preserve">an important element of the </w:t>
      </w:r>
      <w:r w:rsidR="006A0D16" w:rsidRPr="0040561A">
        <w:rPr>
          <w:rFonts w:cs="Calibri"/>
        </w:rPr>
        <w:t xml:space="preserve">control </w:t>
      </w:r>
      <w:r w:rsidRPr="0040561A">
        <w:rPr>
          <w:rFonts w:cs="Calibri"/>
        </w:rPr>
        <w:t xml:space="preserve">system. The Programme includes </w:t>
      </w:r>
      <w:r w:rsidR="006D47C3" w:rsidRPr="0040561A">
        <w:rPr>
          <w:rFonts w:cs="Calibri"/>
        </w:rPr>
        <w:t>the control</w:t>
      </w:r>
      <w:r w:rsidRPr="0040561A">
        <w:rPr>
          <w:rFonts w:cs="Calibri"/>
        </w:rPr>
        <w:t xml:space="preserve"> system in which each beneficiary</w:t>
      </w:r>
      <w:r w:rsidR="00D42F25" w:rsidRPr="0040561A">
        <w:rPr>
          <w:rFonts w:cs="Calibri"/>
        </w:rPr>
        <w:t xml:space="preserve"> either</w:t>
      </w:r>
      <w:r w:rsidRPr="0040561A">
        <w:rPr>
          <w:rFonts w:cs="Calibri"/>
        </w:rPr>
        <w:t xml:space="preserve"> appoints </w:t>
      </w:r>
      <w:r w:rsidR="006D47C3" w:rsidRPr="0040561A">
        <w:rPr>
          <w:rFonts w:cs="Calibri"/>
        </w:rPr>
        <w:t xml:space="preserve">its </w:t>
      </w:r>
      <w:r w:rsidRPr="0040561A">
        <w:rPr>
          <w:rFonts w:cs="Calibri"/>
        </w:rPr>
        <w:t xml:space="preserve">own auditor subject to approval by the CCP (in case of Polish beneficiaries) </w:t>
      </w:r>
      <w:r w:rsidR="00420846" w:rsidRPr="0040561A">
        <w:rPr>
          <w:rFonts w:cs="Calibri"/>
        </w:rPr>
        <w:t>or </w:t>
      </w:r>
      <w:r w:rsidR="002B07D4" w:rsidRPr="0040561A">
        <w:rPr>
          <w:rFonts w:cs="Calibri"/>
        </w:rPr>
        <w:t xml:space="preserve">select an auditor from the list of auditors </w:t>
      </w:r>
      <w:r w:rsidR="00180762" w:rsidRPr="0040561A">
        <w:rPr>
          <w:rFonts w:cs="Calibri"/>
        </w:rPr>
        <w:t>draw</w:t>
      </w:r>
      <w:r w:rsidR="00712AAE" w:rsidRPr="0040561A">
        <w:rPr>
          <w:rFonts w:cs="Calibri"/>
        </w:rPr>
        <w:t>n</w:t>
      </w:r>
      <w:r w:rsidR="00180762" w:rsidRPr="0040561A">
        <w:rPr>
          <w:rFonts w:cs="Calibri"/>
        </w:rPr>
        <w:t xml:space="preserve"> up</w:t>
      </w:r>
      <w:r w:rsidR="002B07D4" w:rsidRPr="0040561A">
        <w:rPr>
          <w:rFonts w:cs="Calibri"/>
        </w:rPr>
        <w:t xml:space="preserve"> by the CCP (in case of Russian beneficiaries)</w:t>
      </w:r>
      <w:r w:rsidRPr="0040561A">
        <w:rPr>
          <w:rFonts w:cs="Calibri"/>
        </w:rPr>
        <w:t xml:space="preserve">. </w:t>
      </w:r>
      <w:r w:rsidR="00712AAE" w:rsidRPr="0040561A">
        <w:rPr>
          <w:rFonts w:cs="Calibri"/>
        </w:rPr>
        <w:t>These</w:t>
      </w:r>
      <w:r w:rsidR="00550CC9" w:rsidRPr="0040561A">
        <w:rPr>
          <w:rFonts w:cs="Calibri"/>
        </w:rPr>
        <w:t xml:space="preserve"> Guidelines are </w:t>
      </w:r>
      <w:r w:rsidRPr="0040561A">
        <w:rPr>
          <w:rFonts w:cs="Calibri"/>
        </w:rPr>
        <w:t xml:space="preserve">addressed to the beneficiaries and auditors to provide them with necessary information about the auditor's responsibilities, the type and </w:t>
      </w:r>
      <w:r w:rsidR="00180762" w:rsidRPr="0040561A">
        <w:rPr>
          <w:rFonts w:cs="Calibri"/>
        </w:rPr>
        <w:t xml:space="preserve">the </w:t>
      </w:r>
      <w:r w:rsidRPr="0040561A">
        <w:rPr>
          <w:rFonts w:cs="Calibri"/>
        </w:rPr>
        <w:t xml:space="preserve">scope of the verification and thus ensure that the expenditure incurred will be accepted by the </w:t>
      </w:r>
      <w:r w:rsidR="00A31B65" w:rsidRPr="0040561A">
        <w:rPr>
          <w:rFonts w:cs="Calibri"/>
        </w:rPr>
        <w:t>JTS</w:t>
      </w:r>
      <w:r w:rsidRPr="0040561A">
        <w:rPr>
          <w:rFonts w:cs="Calibri"/>
        </w:rPr>
        <w:t xml:space="preserve">/MA. </w:t>
      </w:r>
    </w:p>
    <w:p w14:paraId="5B110600" w14:textId="77777777" w:rsidR="00BE712A" w:rsidRPr="0040561A" w:rsidRDefault="00BE712A">
      <w:pPr>
        <w:rPr>
          <w:rFonts w:cs="Calibri"/>
          <w:b/>
        </w:rPr>
      </w:pPr>
      <w:r w:rsidRPr="0040561A">
        <w:rPr>
          <w:rFonts w:cs="Calibri"/>
        </w:rPr>
        <w:br w:type="page"/>
      </w:r>
    </w:p>
    <w:p w14:paraId="3720191B" w14:textId="77777777" w:rsidR="00000818" w:rsidRPr="0040561A" w:rsidRDefault="00BE712A" w:rsidP="00CB0DD5">
      <w:pPr>
        <w:pStyle w:val="Nagwek1"/>
        <w:numPr>
          <w:ilvl w:val="0"/>
          <w:numId w:val="0"/>
        </w:numPr>
        <w:rPr>
          <w:rFonts w:cs="Calibri"/>
          <w:sz w:val="22"/>
          <w:szCs w:val="22"/>
        </w:rPr>
      </w:pPr>
      <w:bookmarkStart w:id="4" w:name="_Toc510534102"/>
      <w:bookmarkStart w:id="5" w:name="_Toc86914109"/>
      <w:r w:rsidRPr="0040561A">
        <w:rPr>
          <w:rFonts w:cs="Calibri"/>
          <w:sz w:val="22"/>
          <w:szCs w:val="22"/>
        </w:rPr>
        <w:lastRenderedPageBreak/>
        <w:t>1. AUDITORS AND THEIR RESPONSIBILITIES</w:t>
      </w:r>
      <w:bookmarkEnd w:id="4"/>
      <w:bookmarkEnd w:id="5"/>
    </w:p>
    <w:p w14:paraId="656FF8FF" w14:textId="77777777" w:rsidR="00000818" w:rsidRPr="0040561A" w:rsidRDefault="00BE712A" w:rsidP="00CB0DD5">
      <w:pPr>
        <w:pStyle w:val="Nagwek2"/>
        <w:numPr>
          <w:ilvl w:val="0"/>
          <w:numId w:val="0"/>
        </w:numPr>
        <w:rPr>
          <w:rFonts w:cs="Calibri"/>
          <w:sz w:val="22"/>
          <w:szCs w:val="22"/>
        </w:rPr>
      </w:pPr>
      <w:bookmarkStart w:id="6" w:name="_Toc510534103"/>
      <w:bookmarkStart w:id="7" w:name="_Toc86914110"/>
      <w:r w:rsidRPr="0040561A">
        <w:rPr>
          <w:rFonts w:cs="Calibri"/>
          <w:sz w:val="22"/>
          <w:szCs w:val="22"/>
        </w:rPr>
        <w:t>1.1 Auditor's role</w:t>
      </w:r>
      <w:bookmarkEnd w:id="6"/>
      <w:bookmarkEnd w:id="7"/>
      <w:r w:rsidRPr="0040561A">
        <w:rPr>
          <w:rFonts w:cs="Calibri"/>
          <w:sz w:val="22"/>
          <w:szCs w:val="22"/>
        </w:rPr>
        <w:t xml:space="preserve"> </w:t>
      </w:r>
    </w:p>
    <w:p w14:paraId="13B046D3" w14:textId="708427FC" w:rsidR="00000818" w:rsidRPr="0040561A" w:rsidRDefault="00BE712A">
      <w:pPr>
        <w:spacing w:before="120" w:after="120"/>
        <w:jc w:val="both"/>
        <w:rPr>
          <w:rFonts w:cs="Calibri"/>
        </w:rPr>
      </w:pPr>
      <w:r w:rsidRPr="0040561A">
        <w:rPr>
          <w:rFonts w:cs="Calibri"/>
        </w:rPr>
        <w:t xml:space="preserve">The purpose of the auditor's work is to ensure compliance of expenditure under the project with the </w:t>
      </w:r>
      <w:r w:rsidR="005C54BF" w:rsidRPr="0040561A">
        <w:rPr>
          <w:rFonts w:cs="Calibri"/>
        </w:rPr>
        <w:t xml:space="preserve">national </w:t>
      </w:r>
      <w:r w:rsidRPr="0040561A">
        <w:rPr>
          <w:rFonts w:cs="Calibri"/>
        </w:rPr>
        <w:t>law</w:t>
      </w:r>
      <w:r w:rsidR="00673131" w:rsidRPr="0040561A">
        <w:rPr>
          <w:rFonts w:cs="Calibri"/>
        </w:rPr>
        <w:t xml:space="preserve"> </w:t>
      </w:r>
      <w:r w:rsidRPr="0040561A">
        <w:rPr>
          <w:rFonts w:cs="Calibri"/>
        </w:rPr>
        <w:t xml:space="preserve">and </w:t>
      </w:r>
      <w:r w:rsidR="00673131" w:rsidRPr="0040561A">
        <w:rPr>
          <w:rFonts w:cs="Calibri"/>
        </w:rPr>
        <w:t>EU legislation (</w:t>
      </w:r>
      <w:r w:rsidRPr="0040561A">
        <w:rPr>
          <w:rFonts w:cs="Calibri"/>
        </w:rPr>
        <w:t>in case of expenditure incurred by Polish beneficiaries</w:t>
      </w:r>
      <w:r w:rsidR="00673131" w:rsidRPr="0040561A">
        <w:rPr>
          <w:rFonts w:cs="Calibri"/>
        </w:rPr>
        <w:t>)</w:t>
      </w:r>
      <w:r w:rsidRPr="0040561A">
        <w:rPr>
          <w:rFonts w:cs="Calibri"/>
        </w:rPr>
        <w:t xml:space="preserve"> </w:t>
      </w:r>
      <w:r w:rsidR="00673131" w:rsidRPr="0040561A">
        <w:rPr>
          <w:rFonts w:cs="Calibri"/>
        </w:rPr>
        <w:t>as well as</w:t>
      </w:r>
      <w:r w:rsidRPr="0040561A">
        <w:rPr>
          <w:rFonts w:cs="Calibri"/>
        </w:rPr>
        <w:t xml:space="preserve"> </w:t>
      </w:r>
      <w:r w:rsidR="00673131" w:rsidRPr="0040561A">
        <w:rPr>
          <w:rFonts w:cs="Calibri"/>
        </w:rPr>
        <w:t xml:space="preserve">their compliance </w:t>
      </w:r>
      <w:r w:rsidRPr="0040561A">
        <w:rPr>
          <w:rFonts w:cs="Calibri"/>
        </w:rPr>
        <w:t xml:space="preserve">with the </w:t>
      </w:r>
      <w:r w:rsidR="00692461" w:rsidRPr="0040561A">
        <w:rPr>
          <w:rFonts w:cs="Calibri"/>
        </w:rPr>
        <w:t xml:space="preserve">Programme </w:t>
      </w:r>
      <w:r w:rsidRPr="0040561A">
        <w:rPr>
          <w:rFonts w:cs="Calibri"/>
        </w:rPr>
        <w:t>requirements and provisions of the</w:t>
      </w:r>
      <w:r w:rsidR="00FC4D9B" w:rsidRPr="0040561A">
        <w:rPr>
          <w:rFonts w:cs="Calibri"/>
        </w:rPr>
        <w:t xml:space="preserve"> Financing Agreement, the</w:t>
      </w:r>
      <w:r w:rsidR="00057E62" w:rsidRPr="0040561A">
        <w:rPr>
          <w:rFonts w:cs="Calibri"/>
        </w:rPr>
        <w:t xml:space="preserve"> </w:t>
      </w:r>
      <w:r w:rsidR="00DB0B07">
        <w:rPr>
          <w:rFonts w:cs="Calibri"/>
        </w:rPr>
        <w:t>contract, including its annexes</w:t>
      </w:r>
      <w:r w:rsidRPr="0040561A">
        <w:rPr>
          <w:rFonts w:cs="Calibri"/>
        </w:rPr>
        <w:t xml:space="preserve">. </w:t>
      </w:r>
    </w:p>
    <w:p w14:paraId="6C99CD9D" w14:textId="2138557A" w:rsidR="00000818" w:rsidRPr="0040561A" w:rsidRDefault="00BE712A">
      <w:pPr>
        <w:spacing w:before="120" w:after="120"/>
        <w:jc w:val="both"/>
        <w:rPr>
          <w:rFonts w:cs="Calibri"/>
        </w:rPr>
      </w:pPr>
      <w:r w:rsidRPr="0040561A">
        <w:rPr>
          <w:rFonts w:cs="Calibri"/>
        </w:rPr>
        <w:t xml:space="preserve">The auditor's responsibility is to confirm the audit trail, including the confirmation that the services, deliveries or works have been </w:t>
      </w:r>
      <w:r w:rsidR="54661E01" w:rsidRPr="0040561A">
        <w:rPr>
          <w:rFonts w:cs="Calibri"/>
        </w:rPr>
        <w:t>d</w:t>
      </w:r>
      <w:r w:rsidR="6E18870D" w:rsidRPr="0040561A">
        <w:rPr>
          <w:rFonts w:cs="Calibri"/>
        </w:rPr>
        <w:t xml:space="preserve">elivered, </w:t>
      </w:r>
      <w:r w:rsidRPr="0040561A">
        <w:rPr>
          <w:rFonts w:cs="Calibri"/>
        </w:rPr>
        <w:t>completed, made or installed, and the expenditure declared by the beneficiaries has been paid by them. For this purpose, the auditor conducts a</w:t>
      </w:r>
      <w:r w:rsidR="001517D9" w:rsidRPr="0040561A">
        <w:rPr>
          <w:rFonts w:cs="Calibri"/>
        </w:rPr>
        <w:t>n administrative</w:t>
      </w:r>
      <w:r w:rsidR="00343668" w:rsidRPr="0040561A">
        <w:rPr>
          <w:rFonts w:cs="Calibri"/>
        </w:rPr>
        <w:t xml:space="preserve"> </w:t>
      </w:r>
      <w:r w:rsidRPr="0040561A">
        <w:rPr>
          <w:rFonts w:cs="Calibri"/>
        </w:rPr>
        <w:t xml:space="preserve">accounting and substantive verification of the expenditure presented by the beneficiary in the </w:t>
      </w:r>
      <w:r w:rsidR="00441932" w:rsidRPr="0040561A">
        <w:rPr>
          <w:rFonts w:cs="Calibri"/>
        </w:rPr>
        <w:t xml:space="preserve">project </w:t>
      </w:r>
      <w:r w:rsidR="007B1EE0" w:rsidRPr="0040561A">
        <w:rPr>
          <w:rFonts w:cs="Calibri"/>
        </w:rPr>
        <w:t>interim/final</w:t>
      </w:r>
      <w:r w:rsidRPr="0040561A">
        <w:rPr>
          <w:rFonts w:cs="Calibri"/>
        </w:rPr>
        <w:t xml:space="preserve"> </w:t>
      </w:r>
      <w:r w:rsidR="00441932" w:rsidRPr="0040561A">
        <w:rPr>
          <w:rFonts w:cs="Calibri"/>
        </w:rPr>
        <w:t>report</w:t>
      </w:r>
      <w:r w:rsidRPr="0040561A">
        <w:rPr>
          <w:rFonts w:cs="Calibri"/>
        </w:rPr>
        <w:t xml:space="preserve">, to ensure that the expenditure: </w:t>
      </w:r>
    </w:p>
    <w:p w14:paraId="6371EC61" w14:textId="18FEF3EC" w:rsidR="008E60FC" w:rsidRPr="0040561A" w:rsidRDefault="00BE712A" w:rsidP="0040561A">
      <w:pPr>
        <w:pStyle w:val="Akapitzlist"/>
        <w:numPr>
          <w:ilvl w:val="0"/>
          <w:numId w:val="14"/>
        </w:numPr>
        <w:tabs>
          <w:tab w:val="left" w:pos="993"/>
        </w:tabs>
        <w:spacing w:after="0"/>
        <w:jc w:val="both"/>
        <w:rPr>
          <w:rFonts w:cs="Calibri"/>
        </w:rPr>
      </w:pPr>
      <w:r w:rsidRPr="0040561A">
        <w:rPr>
          <w:rFonts w:cs="Calibri"/>
        </w:rPr>
        <w:t xml:space="preserve">has been incurred in accordance with the provisions of the </w:t>
      </w:r>
      <w:r w:rsidR="00DB0B07">
        <w:rPr>
          <w:rFonts w:cs="Calibri"/>
        </w:rPr>
        <w:t>contract</w:t>
      </w:r>
      <w:r w:rsidR="00DB0B07" w:rsidRPr="0040561A">
        <w:rPr>
          <w:rFonts w:cs="Calibri"/>
        </w:rPr>
        <w:t xml:space="preserve"> </w:t>
      </w:r>
      <w:r w:rsidRPr="0040561A">
        <w:rPr>
          <w:rFonts w:cs="Calibri"/>
        </w:rPr>
        <w:t xml:space="preserve">and the project budget; </w:t>
      </w:r>
    </w:p>
    <w:p w14:paraId="24863841" w14:textId="07E06481" w:rsidR="008E60FC" w:rsidRPr="0040561A" w:rsidRDefault="00BE712A" w:rsidP="0040561A">
      <w:pPr>
        <w:pStyle w:val="Akapitzlist"/>
        <w:numPr>
          <w:ilvl w:val="0"/>
          <w:numId w:val="14"/>
        </w:numPr>
        <w:tabs>
          <w:tab w:val="left" w:pos="993"/>
        </w:tabs>
        <w:spacing w:after="0"/>
        <w:jc w:val="both"/>
        <w:rPr>
          <w:rFonts w:cs="Calibri"/>
        </w:rPr>
      </w:pPr>
      <w:r w:rsidRPr="0040561A">
        <w:rPr>
          <w:rFonts w:cs="Calibri"/>
        </w:rPr>
        <w:t xml:space="preserve">is included in the catalogue of eligible expenditure </w:t>
      </w:r>
      <w:r w:rsidR="000957CA" w:rsidRPr="0040561A">
        <w:rPr>
          <w:rFonts w:cs="Calibri"/>
        </w:rPr>
        <w:t>being the part of</w:t>
      </w:r>
      <w:r w:rsidRPr="0040561A">
        <w:rPr>
          <w:rFonts w:cs="Calibri"/>
        </w:rPr>
        <w:t xml:space="preserve"> </w:t>
      </w:r>
      <w:r w:rsidR="00180762" w:rsidRPr="0040561A">
        <w:rPr>
          <w:rFonts w:cs="Calibri"/>
        </w:rPr>
        <w:t xml:space="preserve">the </w:t>
      </w:r>
      <w:r w:rsidR="009D3457" w:rsidRPr="0040561A">
        <w:rPr>
          <w:rFonts w:cs="Calibri"/>
        </w:rPr>
        <w:t>P</w:t>
      </w:r>
      <w:r w:rsidR="003B5E19" w:rsidRPr="0040561A">
        <w:rPr>
          <w:rFonts w:cs="Calibri"/>
        </w:rPr>
        <w:t xml:space="preserve">rogramme </w:t>
      </w:r>
      <w:r w:rsidRPr="0040561A">
        <w:rPr>
          <w:rFonts w:cs="Calibri"/>
        </w:rPr>
        <w:t xml:space="preserve">documents </w:t>
      </w:r>
      <w:r w:rsidR="000957CA" w:rsidRPr="0040561A">
        <w:rPr>
          <w:rFonts w:cs="Calibri"/>
        </w:rPr>
        <w:t>related</w:t>
      </w:r>
      <w:r w:rsidRPr="0040561A">
        <w:rPr>
          <w:rFonts w:cs="Calibri"/>
        </w:rPr>
        <w:t xml:space="preserve"> to the eligibility of expenditure and the</w:t>
      </w:r>
      <w:r w:rsidR="00C239E0" w:rsidRPr="0040561A">
        <w:rPr>
          <w:rFonts w:cs="Calibri"/>
        </w:rPr>
        <w:t xml:space="preserve"> </w:t>
      </w:r>
      <w:r w:rsidR="00DB0B07">
        <w:rPr>
          <w:rFonts w:cs="Calibri"/>
        </w:rPr>
        <w:t>contract</w:t>
      </w:r>
      <w:r w:rsidRPr="0040561A">
        <w:rPr>
          <w:rFonts w:cs="Calibri"/>
        </w:rPr>
        <w:t>;</w:t>
      </w:r>
    </w:p>
    <w:p w14:paraId="4C28E87C" w14:textId="467C4C14" w:rsidR="008E60FC" w:rsidRPr="0040561A" w:rsidRDefault="00BE712A" w:rsidP="0040561A">
      <w:pPr>
        <w:pStyle w:val="Akapitzlist"/>
        <w:numPr>
          <w:ilvl w:val="0"/>
          <w:numId w:val="14"/>
        </w:numPr>
        <w:tabs>
          <w:tab w:val="left" w:pos="993"/>
        </w:tabs>
        <w:spacing w:after="0"/>
        <w:jc w:val="both"/>
        <w:rPr>
          <w:rFonts w:cs="Calibri"/>
        </w:rPr>
      </w:pPr>
      <w:r w:rsidRPr="0040561A">
        <w:rPr>
          <w:rFonts w:cs="Calibri"/>
        </w:rPr>
        <w:t>has actually been incurred</w:t>
      </w:r>
      <w:r w:rsidR="006572E4">
        <w:rPr>
          <w:rStyle w:val="Odwoanieprzypisudolnego"/>
        </w:rPr>
        <w:footnoteReference w:id="3"/>
      </w:r>
      <w:r w:rsidRPr="0040561A">
        <w:rPr>
          <w:rFonts w:cs="Calibri"/>
        </w:rPr>
        <w:t xml:space="preserve"> during the eligibility period of project </w:t>
      </w:r>
      <w:r w:rsidR="00D96F74">
        <w:rPr>
          <w:rFonts w:cs="Calibri"/>
        </w:rPr>
        <w:t>implementation</w:t>
      </w:r>
      <w:r w:rsidRPr="0040561A">
        <w:rPr>
          <w:rFonts w:cs="Calibri"/>
        </w:rPr>
        <w:t>;</w:t>
      </w:r>
    </w:p>
    <w:p w14:paraId="586BB2D7" w14:textId="77777777" w:rsidR="008E60FC" w:rsidRPr="0040561A" w:rsidRDefault="00BE712A" w:rsidP="0040561A">
      <w:pPr>
        <w:pStyle w:val="Akapitzlist"/>
        <w:numPr>
          <w:ilvl w:val="0"/>
          <w:numId w:val="14"/>
        </w:numPr>
        <w:tabs>
          <w:tab w:val="left" w:pos="993"/>
        </w:tabs>
        <w:spacing w:after="0"/>
        <w:jc w:val="both"/>
        <w:rPr>
          <w:rFonts w:cs="Calibri"/>
        </w:rPr>
      </w:pPr>
      <w:r w:rsidRPr="0040561A">
        <w:rPr>
          <w:rFonts w:cs="Calibri"/>
        </w:rPr>
        <w:t xml:space="preserve">has been incurred in accordance with the principles of </w:t>
      </w:r>
      <w:r w:rsidR="00371F19" w:rsidRPr="0040561A">
        <w:rPr>
          <w:rFonts w:cs="Calibri"/>
        </w:rPr>
        <w:t xml:space="preserve">sound </w:t>
      </w:r>
      <w:r w:rsidR="00420846" w:rsidRPr="0040561A">
        <w:rPr>
          <w:rFonts w:cs="Calibri"/>
        </w:rPr>
        <w:t>financial management, in </w:t>
      </w:r>
      <w:r w:rsidRPr="0040561A">
        <w:rPr>
          <w:rFonts w:cs="Calibri"/>
        </w:rPr>
        <w:t xml:space="preserve">particular, the </w:t>
      </w:r>
      <w:r w:rsidR="00C239E0" w:rsidRPr="0040561A">
        <w:rPr>
          <w:rFonts w:cs="Calibri"/>
        </w:rPr>
        <w:t>‘</w:t>
      </w:r>
      <w:r w:rsidR="00342772" w:rsidRPr="0040561A">
        <w:rPr>
          <w:rFonts w:cs="Calibri"/>
        </w:rPr>
        <w:t xml:space="preserve">best </w:t>
      </w:r>
      <w:r w:rsidRPr="0040561A">
        <w:rPr>
          <w:rFonts w:cs="Calibri"/>
        </w:rPr>
        <w:t>value for money</w:t>
      </w:r>
      <w:r w:rsidR="00C239E0" w:rsidRPr="0040561A">
        <w:rPr>
          <w:rFonts w:cs="Calibri"/>
        </w:rPr>
        <w:t>’</w:t>
      </w:r>
      <w:r w:rsidRPr="0040561A">
        <w:rPr>
          <w:rFonts w:cs="Calibri"/>
        </w:rPr>
        <w:t xml:space="preserve"> principle;</w:t>
      </w:r>
    </w:p>
    <w:p w14:paraId="36B8BB1F" w14:textId="77777777" w:rsidR="008E60FC" w:rsidRPr="0040561A" w:rsidRDefault="00BE712A" w:rsidP="0040561A">
      <w:pPr>
        <w:pStyle w:val="Akapitzlist"/>
        <w:numPr>
          <w:ilvl w:val="0"/>
          <w:numId w:val="14"/>
        </w:numPr>
        <w:tabs>
          <w:tab w:val="left" w:pos="993"/>
        </w:tabs>
        <w:spacing w:after="0"/>
        <w:jc w:val="both"/>
        <w:rPr>
          <w:rFonts w:cs="Calibri"/>
        </w:rPr>
      </w:pPr>
      <w:r w:rsidRPr="0040561A">
        <w:rPr>
          <w:rFonts w:cs="Calibri"/>
        </w:rPr>
        <w:t xml:space="preserve">has been documented correctly; </w:t>
      </w:r>
    </w:p>
    <w:p w14:paraId="67EF6602" w14:textId="77777777" w:rsidR="008E60FC" w:rsidRPr="0040561A" w:rsidRDefault="00BE712A" w:rsidP="0040561A">
      <w:pPr>
        <w:pStyle w:val="Akapitzlist"/>
        <w:numPr>
          <w:ilvl w:val="0"/>
          <w:numId w:val="14"/>
        </w:numPr>
        <w:tabs>
          <w:tab w:val="left" w:pos="993"/>
        </w:tabs>
        <w:spacing w:after="0"/>
        <w:jc w:val="both"/>
        <w:rPr>
          <w:rFonts w:cs="Calibri"/>
        </w:rPr>
      </w:pPr>
      <w:r w:rsidRPr="0040561A">
        <w:rPr>
          <w:rFonts w:cs="Calibri"/>
        </w:rPr>
        <w:t xml:space="preserve">has been </w:t>
      </w:r>
      <w:r w:rsidR="00AB4D63" w:rsidRPr="0040561A">
        <w:rPr>
          <w:rFonts w:cs="Calibri"/>
        </w:rPr>
        <w:t xml:space="preserve">fixed </w:t>
      </w:r>
      <w:r w:rsidRPr="0040561A">
        <w:rPr>
          <w:rFonts w:cs="Calibri"/>
        </w:rPr>
        <w:t xml:space="preserve">in accounting documents. </w:t>
      </w:r>
    </w:p>
    <w:p w14:paraId="66293B15" w14:textId="77777777" w:rsidR="00000818" w:rsidRPr="0040561A" w:rsidRDefault="00BE712A" w:rsidP="00CB0DD5">
      <w:pPr>
        <w:pStyle w:val="Nagwek2"/>
        <w:numPr>
          <w:ilvl w:val="0"/>
          <w:numId w:val="0"/>
        </w:numPr>
        <w:rPr>
          <w:rFonts w:cs="Calibri"/>
          <w:sz w:val="22"/>
          <w:szCs w:val="22"/>
        </w:rPr>
      </w:pPr>
      <w:bookmarkStart w:id="8" w:name="_Toc510534104"/>
      <w:bookmarkStart w:id="9" w:name="_Toc86914111"/>
      <w:r w:rsidRPr="0040561A">
        <w:rPr>
          <w:rFonts w:cs="Calibri"/>
          <w:sz w:val="22"/>
          <w:szCs w:val="22"/>
        </w:rPr>
        <w:t xml:space="preserve">1.2. Scope of expenditure verification by </w:t>
      </w:r>
      <w:r w:rsidR="005A3054" w:rsidRPr="0040561A">
        <w:rPr>
          <w:rFonts w:cs="Calibri"/>
          <w:sz w:val="22"/>
          <w:szCs w:val="22"/>
        </w:rPr>
        <w:t xml:space="preserve">an </w:t>
      </w:r>
      <w:r w:rsidRPr="0040561A">
        <w:rPr>
          <w:rFonts w:cs="Calibri"/>
          <w:sz w:val="22"/>
          <w:szCs w:val="22"/>
        </w:rPr>
        <w:t>auditor</w:t>
      </w:r>
      <w:bookmarkEnd w:id="8"/>
      <w:bookmarkEnd w:id="9"/>
    </w:p>
    <w:p w14:paraId="56CC8518" w14:textId="77777777" w:rsidR="00000818" w:rsidRPr="0040561A" w:rsidRDefault="00BE712A" w:rsidP="00000818">
      <w:pPr>
        <w:tabs>
          <w:tab w:val="left" w:pos="993"/>
        </w:tabs>
        <w:spacing w:before="120" w:after="120"/>
        <w:jc w:val="both"/>
        <w:rPr>
          <w:rFonts w:cs="Calibri"/>
        </w:rPr>
      </w:pPr>
      <w:r w:rsidRPr="0040561A">
        <w:rPr>
          <w:rFonts w:cs="Calibri"/>
        </w:rPr>
        <w:t xml:space="preserve">The scope of verification by the auditor includes, in particular: </w:t>
      </w:r>
    </w:p>
    <w:p w14:paraId="7F1ADC35" w14:textId="77777777" w:rsidR="008E60FC" w:rsidRPr="0040561A" w:rsidRDefault="007B1EE0" w:rsidP="0040561A">
      <w:pPr>
        <w:pStyle w:val="Akapitzlist"/>
        <w:numPr>
          <w:ilvl w:val="0"/>
          <w:numId w:val="15"/>
        </w:numPr>
        <w:tabs>
          <w:tab w:val="left" w:pos="993"/>
        </w:tabs>
        <w:spacing w:before="120" w:after="120"/>
        <w:ind w:left="714" w:hanging="357"/>
        <w:jc w:val="both"/>
        <w:rPr>
          <w:rFonts w:cs="Calibri"/>
        </w:rPr>
      </w:pPr>
      <w:r w:rsidRPr="0040561A">
        <w:rPr>
          <w:rFonts w:cs="Calibri"/>
        </w:rPr>
        <w:t xml:space="preserve">verifying whether the </w:t>
      </w:r>
      <w:r w:rsidR="002B07D4" w:rsidRPr="0040561A">
        <w:rPr>
          <w:rFonts w:cs="Calibri"/>
        </w:rPr>
        <w:t>interim/final report</w:t>
      </w:r>
      <w:r w:rsidRPr="0040561A">
        <w:rPr>
          <w:rFonts w:cs="Calibri"/>
        </w:rPr>
        <w:t xml:space="preserve"> has been filled in correctly with regard to formal and accounting aspects;</w:t>
      </w:r>
    </w:p>
    <w:p w14:paraId="447ECC13" w14:textId="42C4054D" w:rsidR="008E60FC" w:rsidRPr="0040561A" w:rsidRDefault="007B1EE0" w:rsidP="0040561A">
      <w:pPr>
        <w:pStyle w:val="Akapitzlist"/>
        <w:numPr>
          <w:ilvl w:val="0"/>
          <w:numId w:val="15"/>
        </w:numPr>
        <w:tabs>
          <w:tab w:val="left" w:pos="993"/>
        </w:tabs>
        <w:spacing w:before="120" w:after="120"/>
        <w:ind w:left="714" w:hanging="357"/>
        <w:jc w:val="both"/>
        <w:rPr>
          <w:rFonts w:cs="Calibri"/>
        </w:rPr>
      </w:pPr>
      <w:r w:rsidRPr="0040561A">
        <w:rPr>
          <w:rFonts w:cs="Calibri"/>
        </w:rPr>
        <w:t>verifying whether the expenditure declared complies with the</w:t>
      </w:r>
      <w:r w:rsidR="00A4274A" w:rsidRPr="0040561A">
        <w:rPr>
          <w:rFonts w:cs="Calibri"/>
        </w:rPr>
        <w:t xml:space="preserve"> </w:t>
      </w:r>
      <w:r w:rsidR="17919D5B" w:rsidRPr="0040561A">
        <w:rPr>
          <w:rFonts w:cs="Calibri"/>
        </w:rPr>
        <w:t>g</w:t>
      </w:r>
      <w:r w:rsidR="6081A9EE" w:rsidRPr="005324D1">
        <w:rPr>
          <w:rFonts w:cs="Calibri"/>
        </w:rPr>
        <w:t xml:space="preserve">rant </w:t>
      </w:r>
      <w:r w:rsidR="00DB0B07">
        <w:rPr>
          <w:rFonts w:cs="Calibri"/>
        </w:rPr>
        <w:t>contract</w:t>
      </w:r>
      <w:r w:rsidRPr="0040561A">
        <w:rPr>
          <w:rFonts w:cs="Calibri"/>
        </w:rPr>
        <w:t>,</w:t>
      </w:r>
      <w:r w:rsidR="00A4274A" w:rsidRPr="0040561A">
        <w:rPr>
          <w:rFonts w:cs="Calibri"/>
        </w:rPr>
        <w:t xml:space="preserve"> the</w:t>
      </w:r>
      <w:r w:rsidRPr="0040561A">
        <w:rPr>
          <w:rFonts w:cs="Calibri"/>
        </w:rPr>
        <w:t xml:space="preserve"> PA, </w:t>
      </w:r>
      <w:r w:rsidR="00A01996" w:rsidRPr="0040561A">
        <w:rPr>
          <w:rFonts w:cs="Calibri"/>
        </w:rPr>
        <w:t xml:space="preserve">and the Financing Agreement </w:t>
      </w:r>
      <w:r w:rsidRPr="0040561A">
        <w:rPr>
          <w:rFonts w:cs="Calibri"/>
        </w:rPr>
        <w:t>i.e. whether it has been planned in the project and is settled in accordance with the eligibility rules</w:t>
      </w:r>
      <w:r w:rsidR="003735BD" w:rsidRPr="0040561A">
        <w:rPr>
          <w:rFonts w:cs="Calibri"/>
        </w:rPr>
        <w:t xml:space="preserve"> (including verification of the correctness whether the expenditure was made </w:t>
      </w:r>
      <w:r w:rsidR="00491705" w:rsidRPr="0040561A">
        <w:rPr>
          <w:rFonts w:cs="Calibri"/>
        </w:rPr>
        <w:t>by</w:t>
      </w:r>
      <w:r w:rsidR="003735BD" w:rsidRPr="0040561A">
        <w:rPr>
          <w:rFonts w:cs="Calibri"/>
        </w:rPr>
        <w:t xml:space="preserve"> the use of  the EU and/or the Russian co-financing)</w:t>
      </w:r>
      <w:r w:rsidRPr="0040561A">
        <w:rPr>
          <w:rFonts w:cs="Calibri"/>
        </w:rPr>
        <w:t xml:space="preserve"> and within the correct expenditure category;</w:t>
      </w:r>
    </w:p>
    <w:p w14:paraId="4F67C141" w14:textId="13EA7A17" w:rsidR="008E60FC" w:rsidRPr="00336721" w:rsidRDefault="00BE712A" w:rsidP="0040561A">
      <w:pPr>
        <w:pStyle w:val="Akapitzlist"/>
        <w:numPr>
          <w:ilvl w:val="0"/>
          <w:numId w:val="15"/>
        </w:numPr>
        <w:tabs>
          <w:tab w:val="left" w:pos="993"/>
        </w:tabs>
        <w:spacing w:before="120" w:after="120"/>
        <w:ind w:left="714" w:hanging="357"/>
        <w:jc w:val="both"/>
        <w:rPr>
          <w:rFonts w:cs="Calibri"/>
        </w:rPr>
      </w:pPr>
      <w:r w:rsidRPr="0040561A">
        <w:rPr>
          <w:rFonts w:cs="Calibri"/>
        </w:rPr>
        <w:t xml:space="preserve">verifying whether the </w:t>
      </w:r>
      <w:r w:rsidR="00057E62" w:rsidRPr="0040561A">
        <w:rPr>
          <w:rFonts w:cs="Calibri"/>
        </w:rPr>
        <w:t xml:space="preserve">LB </w:t>
      </w:r>
      <w:r w:rsidRPr="00336721">
        <w:rPr>
          <w:rFonts w:cs="Calibri"/>
        </w:rPr>
        <w:t xml:space="preserve">has </w:t>
      </w:r>
      <w:r w:rsidR="00EC1ED7" w:rsidRPr="00336721">
        <w:rPr>
          <w:rFonts w:cs="Calibri"/>
        </w:rPr>
        <w:t xml:space="preserve">transferred </w:t>
      </w:r>
      <w:r w:rsidR="391623A0" w:rsidRPr="00336721">
        <w:rPr>
          <w:rFonts w:cs="Calibri"/>
        </w:rPr>
        <w:t xml:space="preserve">pre-financing payments </w:t>
      </w:r>
      <w:r w:rsidR="00420846" w:rsidRPr="00336721">
        <w:rPr>
          <w:rFonts w:cs="Calibri"/>
        </w:rPr>
        <w:t xml:space="preserve">to the project </w:t>
      </w:r>
      <w:r w:rsidR="00057E62" w:rsidRPr="00336721">
        <w:rPr>
          <w:rFonts w:cs="Calibri"/>
        </w:rPr>
        <w:t xml:space="preserve">beneficiaries </w:t>
      </w:r>
      <w:r w:rsidR="00420846" w:rsidRPr="00336721">
        <w:rPr>
          <w:rFonts w:cs="Calibri"/>
        </w:rPr>
        <w:t>in </w:t>
      </w:r>
      <w:r w:rsidRPr="00336721">
        <w:rPr>
          <w:rFonts w:cs="Calibri"/>
        </w:rPr>
        <w:t xml:space="preserve">accordance with </w:t>
      </w:r>
      <w:r w:rsidR="00DB0B07" w:rsidRPr="00336721">
        <w:rPr>
          <w:rFonts w:cs="Calibri"/>
        </w:rPr>
        <w:t>the contract</w:t>
      </w:r>
      <w:r w:rsidR="00C239E0" w:rsidRPr="00336721">
        <w:rPr>
          <w:rFonts w:cs="Calibri"/>
        </w:rPr>
        <w:t xml:space="preserve"> </w:t>
      </w:r>
      <w:r w:rsidRPr="00336721">
        <w:rPr>
          <w:rFonts w:cs="Calibri"/>
        </w:rPr>
        <w:t xml:space="preserve">and </w:t>
      </w:r>
      <w:r w:rsidR="003735BD" w:rsidRPr="00336721">
        <w:rPr>
          <w:rFonts w:cs="Calibri"/>
        </w:rPr>
        <w:t>the</w:t>
      </w:r>
      <w:r w:rsidR="007D367B" w:rsidRPr="00336721">
        <w:rPr>
          <w:rFonts w:cs="Calibri"/>
        </w:rPr>
        <w:t xml:space="preserve"> current</w:t>
      </w:r>
      <w:r w:rsidR="003735BD" w:rsidRPr="00336721">
        <w:rPr>
          <w:rFonts w:cs="Calibri"/>
        </w:rPr>
        <w:t xml:space="preserve"> </w:t>
      </w:r>
      <w:r w:rsidR="00057E62" w:rsidRPr="00336721">
        <w:rPr>
          <w:rFonts w:cs="Calibri"/>
        </w:rPr>
        <w:t>PA</w:t>
      </w:r>
      <w:r w:rsidR="0AD8B745" w:rsidRPr="00336721">
        <w:rPr>
          <w:rFonts w:cs="Calibri"/>
        </w:rPr>
        <w:t>,</w:t>
      </w:r>
      <w:r w:rsidR="417E0994" w:rsidRPr="00336721">
        <w:rPr>
          <w:rFonts w:cs="Calibri"/>
        </w:rPr>
        <w:t xml:space="preserve"> </w:t>
      </w:r>
      <w:r w:rsidR="307CF1D8" w:rsidRPr="00336721">
        <w:rPr>
          <w:rFonts w:cs="Calibri"/>
        </w:rPr>
        <w:t>on time and in the amount envisaged;</w:t>
      </w:r>
    </w:p>
    <w:p w14:paraId="5A6DB7F9" w14:textId="77777777" w:rsidR="008E60FC" w:rsidRPr="0040561A" w:rsidRDefault="00BE712A" w:rsidP="0040561A">
      <w:pPr>
        <w:pStyle w:val="Akapitzlist"/>
        <w:numPr>
          <w:ilvl w:val="0"/>
          <w:numId w:val="15"/>
        </w:numPr>
        <w:tabs>
          <w:tab w:val="left" w:pos="993"/>
        </w:tabs>
        <w:spacing w:before="120" w:after="120"/>
        <w:ind w:left="714" w:hanging="357"/>
        <w:jc w:val="both"/>
        <w:rPr>
          <w:rFonts w:cs="Calibri"/>
        </w:rPr>
      </w:pPr>
      <w:r w:rsidRPr="0040561A">
        <w:rPr>
          <w:rFonts w:cs="Calibri"/>
        </w:rPr>
        <w:lastRenderedPageBreak/>
        <w:t xml:space="preserve">verifying whether the substantive scope of the project is being implemented in accordance with the schedule of the </w:t>
      </w:r>
      <w:r w:rsidR="00057E62" w:rsidRPr="0040561A">
        <w:rPr>
          <w:rFonts w:cs="Calibri"/>
        </w:rPr>
        <w:t>GC</w:t>
      </w:r>
      <w:r w:rsidRPr="0040561A">
        <w:rPr>
          <w:rFonts w:cs="Calibri"/>
        </w:rPr>
        <w:t xml:space="preserve">, including whether the required indicators have been achieved; </w:t>
      </w:r>
    </w:p>
    <w:p w14:paraId="180F6142" w14:textId="1A3E1D5B" w:rsidR="00336721" w:rsidRDefault="00BE712A" w:rsidP="0040561A">
      <w:pPr>
        <w:pStyle w:val="Akapitzlist"/>
        <w:numPr>
          <w:ilvl w:val="0"/>
          <w:numId w:val="15"/>
        </w:numPr>
        <w:tabs>
          <w:tab w:val="left" w:pos="993"/>
        </w:tabs>
        <w:spacing w:before="120" w:after="120"/>
        <w:ind w:left="714" w:hanging="357"/>
        <w:jc w:val="both"/>
        <w:rPr>
          <w:rFonts w:cs="Calibri"/>
        </w:rPr>
      </w:pPr>
      <w:r w:rsidRPr="0040561A">
        <w:rPr>
          <w:rFonts w:cs="Calibri"/>
        </w:rPr>
        <w:t>verifying whether the costs, expenditure and revenue of the project</w:t>
      </w:r>
      <w:r w:rsidR="00336721">
        <w:rPr>
          <w:rFonts w:cs="Calibri"/>
        </w:rPr>
        <w:t xml:space="preserve"> </w:t>
      </w:r>
      <w:r w:rsidR="00336721" w:rsidRPr="0040561A">
        <w:rPr>
          <w:rFonts w:cs="Calibri"/>
        </w:rPr>
        <w:t>have been</w:t>
      </w:r>
      <w:r w:rsidRPr="0040561A">
        <w:rPr>
          <w:rFonts w:cs="Calibri"/>
        </w:rPr>
        <w:t xml:space="preserve"> </w:t>
      </w:r>
      <w:r w:rsidR="00336721" w:rsidRPr="0040561A">
        <w:rPr>
          <w:rFonts w:cs="Calibri"/>
        </w:rPr>
        <w:t>correctly recorded in the financial/accounting system of the project beneficiary</w:t>
      </w:r>
      <w:r w:rsidR="00336721">
        <w:rPr>
          <w:rFonts w:cs="Calibri"/>
        </w:rPr>
        <w:t>;</w:t>
      </w:r>
    </w:p>
    <w:p w14:paraId="3E37B1BC" w14:textId="565B0108" w:rsidR="008E60FC" w:rsidRPr="0040561A" w:rsidRDefault="00336721" w:rsidP="0040561A">
      <w:pPr>
        <w:pStyle w:val="Akapitzlist"/>
        <w:numPr>
          <w:ilvl w:val="0"/>
          <w:numId w:val="15"/>
        </w:numPr>
        <w:tabs>
          <w:tab w:val="left" w:pos="993"/>
        </w:tabs>
        <w:spacing w:before="120" w:after="120"/>
        <w:ind w:left="714" w:hanging="357"/>
        <w:jc w:val="both"/>
        <w:rPr>
          <w:rFonts w:cs="Calibri"/>
        </w:rPr>
      </w:pPr>
      <w:r w:rsidRPr="0040561A">
        <w:rPr>
          <w:rFonts w:cs="Calibri"/>
        </w:rPr>
        <w:t xml:space="preserve">verifying whether </w:t>
      </w:r>
      <w:r w:rsidR="00BE712A" w:rsidRPr="0040561A">
        <w:rPr>
          <w:rFonts w:cs="Calibri"/>
        </w:rPr>
        <w:t xml:space="preserve">the equipment, intangible assets purchased and the </w:t>
      </w:r>
      <w:r w:rsidR="009E3A7A" w:rsidRPr="0040561A">
        <w:rPr>
          <w:rFonts w:cs="Calibri"/>
        </w:rPr>
        <w:t xml:space="preserve">construction </w:t>
      </w:r>
      <w:r w:rsidR="00BE712A" w:rsidRPr="0040561A">
        <w:rPr>
          <w:rFonts w:cs="Calibri"/>
        </w:rPr>
        <w:t>works completed have been delivered and correctly recorded in the financial/accounting system of the project beneficiary;</w:t>
      </w:r>
    </w:p>
    <w:p w14:paraId="79AA50CF" w14:textId="77777777" w:rsidR="008E60FC" w:rsidRPr="0040561A" w:rsidRDefault="00BE712A" w:rsidP="0040561A">
      <w:pPr>
        <w:pStyle w:val="Akapitzlist"/>
        <w:numPr>
          <w:ilvl w:val="0"/>
          <w:numId w:val="15"/>
        </w:numPr>
        <w:tabs>
          <w:tab w:val="left" w:pos="993"/>
        </w:tabs>
        <w:spacing w:before="120" w:after="120"/>
        <w:ind w:left="714" w:hanging="357"/>
        <w:jc w:val="both"/>
        <w:rPr>
          <w:rFonts w:cs="Calibri"/>
        </w:rPr>
      </w:pPr>
      <w:r w:rsidRPr="0040561A">
        <w:rPr>
          <w:rFonts w:cs="Calibri"/>
        </w:rPr>
        <w:t xml:space="preserve">verifying whether the contractors of services, deliveries and works under the project have been selected through appropriate tender procedures, including compliance with the </w:t>
      </w:r>
      <w:r w:rsidR="009E3A7A" w:rsidRPr="0040561A">
        <w:rPr>
          <w:rFonts w:cs="Calibri"/>
        </w:rPr>
        <w:t>national public</w:t>
      </w:r>
      <w:r w:rsidRPr="0040561A">
        <w:rPr>
          <w:rFonts w:cs="Calibri"/>
        </w:rPr>
        <w:t xml:space="preserve"> </w:t>
      </w:r>
      <w:r w:rsidR="009E3A7A" w:rsidRPr="0040561A">
        <w:rPr>
          <w:rFonts w:cs="Calibri"/>
        </w:rPr>
        <w:t>p</w:t>
      </w:r>
      <w:r w:rsidRPr="0040561A">
        <w:rPr>
          <w:rFonts w:cs="Calibri"/>
        </w:rPr>
        <w:t>rocurement</w:t>
      </w:r>
      <w:r w:rsidR="00C4040C" w:rsidRPr="0040561A">
        <w:rPr>
          <w:rFonts w:cs="Calibri"/>
        </w:rPr>
        <w:t xml:space="preserve"> </w:t>
      </w:r>
      <w:r w:rsidRPr="0040561A">
        <w:rPr>
          <w:rFonts w:cs="Calibri"/>
        </w:rPr>
        <w:t>law</w:t>
      </w:r>
      <w:r w:rsidR="007D367B" w:rsidRPr="0040561A">
        <w:rPr>
          <w:rFonts w:cs="Calibri"/>
        </w:rPr>
        <w:t xml:space="preserve"> and procurement </w:t>
      </w:r>
      <w:r w:rsidR="00C2281A" w:rsidRPr="0040561A">
        <w:rPr>
          <w:rFonts w:cs="Calibri"/>
        </w:rPr>
        <w:t>rules</w:t>
      </w:r>
      <w:r w:rsidR="007D367B" w:rsidRPr="0040561A">
        <w:rPr>
          <w:rFonts w:cs="Calibri"/>
        </w:rPr>
        <w:t xml:space="preserve"> indicated in the Financing Agreement</w:t>
      </w:r>
      <w:r w:rsidR="00CA394A" w:rsidRPr="0040561A">
        <w:rPr>
          <w:rFonts w:cs="Calibri"/>
        </w:rPr>
        <w:t xml:space="preserve"> and in accordance with the institution's procurement plan (if applicable);</w:t>
      </w:r>
    </w:p>
    <w:p w14:paraId="15EB1B66" w14:textId="54D0AC13" w:rsidR="008E60FC" w:rsidRPr="0040561A" w:rsidRDefault="00BE712A" w:rsidP="0040561A">
      <w:pPr>
        <w:pStyle w:val="Akapitzlist"/>
        <w:numPr>
          <w:ilvl w:val="0"/>
          <w:numId w:val="15"/>
        </w:numPr>
        <w:tabs>
          <w:tab w:val="left" w:pos="993"/>
        </w:tabs>
        <w:spacing w:before="120" w:after="120"/>
        <w:ind w:left="714" w:hanging="357"/>
        <w:jc w:val="both"/>
        <w:rPr>
          <w:rFonts w:cs="Calibri"/>
        </w:rPr>
      </w:pPr>
      <w:r w:rsidRPr="0040561A">
        <w:rPr>
          <w:rFonts w:cs="Calibri"/>
        </w:rPr>
        <w:t xml:space="preserve">verifying the compliance of the expenditure incurred with the national regulations and </w:t>
      </w:r>
      <w:r w:rsidR="00841073" w:rsidRPr="0040561A">
        <w:rPr>
          <w:rFonts w:cs="Calibri"/>
        </w:rPr>
        <w:t xml:space="preserve">Programme </w:t>
      </w:r>
      <w:r w:rsidRPr="0040561A">
        <w:rPr>
          <w:rFonts w:cs="Calibri"/>
        </w:rPr>
        <w:t>requirements</w:t>
      </w:r>
      <w:r w:rsidR="00D70320" w:rsidRPr="0040561A">
        <w:rPr>
          <w:rFonts w:cs="Calibri"/>
        </w:rPr>
        <w:t>, including</w:t>
      </w:r>
      <w:r w:rsidR="00A4274A" w:rsidRPr="0040561A">
        <w:rPr>
          <w:rFonts w:cs="Calibri"/>
        </w:rPr>
        <w:t xml:space="preserve"> the requirements </w:t>
      </w:r>
      <w:r w:rsidR="0097475E" w:rsidRPr="0040561A">
        <w:rPr>
          <w:rFonts w:cs="Calibri"/>
        </w:rPr>
        <w:t>related to the provisions related to the Russian Federation financial contribution</w:t>
      </w:r>
      <w:r w:rsidR="00A01996" w:rsidRPr="0040561A">
        <w:rPr>
          <w:rFonts w:cs="Calibri"/>
        </w:rPr>
        <w:t xml:space="preserve"> (if applicable)</w:t>
      </w:r>
      <w:r w:rsidRPr="00FF4633">
        <w:rPr>
          <w:rFonts w:cs="Calibri"/>
        </w:rPr>
        <w:t>,</w:t>
      </w:r>
      <w:r w:rsidRPr="0040561A">
        <w:rPr>
          <w:rFonts w:cs="Calibri"/>
        </w:rPr>
        <w:t xml:space="preserve"> </w:t>
      </w:r>
      <w:r w:rsidR="00841073" w:rsidRPr="0040561A">
        <w:rPr>
          <w:rFonts w:cs="Calibri"/>
        </w:rPr>
        <w:t>visibility</w:t>
      </w:r>
      <w:r w:rsidRPr="0040561A">
        <w:rPr>
          <w:rFonts w:cs="Calibri"/>
        </w:rPr>
        <w:t xml:space="preserve">, publicity, environment </w:t>
      </w:r>
      <w:r w:rsidR="00787409" w:rsidRPr="0040561A">
        <w:rPr>
          <w:rFonts w:cs="Calibri"/>
        </w:rPr>
        <w:t>protection</w:t>
      </w:r>
      <w:r w:rsidR="00EA1BB8" w:rsidRPr="0040561A">
        <w:rPr>
          <w:rFonts w:cs="Calibri"/>
        </w:rPr>
        <w:t>,</w:t>
      </w:r>
      <w:r w:rsidRPr="0040561A">
        <w:rPr>
          <w:rFonts w:cs="Calibri"/>
        </w:rPr>
        <w:t xml:space="preserve"> </w:t>
      </w:r>
      <w:r w:rsidR="00EA1BB8" w:rsidRPr="0040561A">
        <w:rPr>
          <w:rFonts w:cs="Calibri"/>
        </w:rPr>
        <w:t xml:space="preserve">equality between men and women, </w:t>
      </w:r>
      <w:r w:rsidRPr="0040561A">
        <w:rPr>
          <w:rFonts w:cs="Calibri"/>
        </w:rPr>
        <w:t>equal opportunities</w:t>
      </w:r>
      <w:r w:rsidR="00EA1BB8" w:rsidRPr="0040561A">
        <w:rPr>
          <w:rFonts w:cs="Calibri"/>
        </w:rPr>
        <w:t xml:space="preserve"> and non-discrimination, provisions regarding the accessibility of disabled persons</w:t>
      </w:r>
      <w:r w:rsidRPr="0040561A">
        <w:rPr>
          <w:rFonts w:cs="Calibri"/>
        </w:rPr>
        <w:t>;</w:t>
      </w:r>
    </w:p>
    <w:p w14:paraId="7786D7D1" w14:textId="77777777" w:rsidR="008E60FC" w:rsidRPr="0040561A" w:rsidRDefault="00BE712A" w:rsidP="0040561A">
      <w:pPr>
        <w:pStyle w:val="Akapitzlist"/>
        <w:numPr>
          <w:ilvl w:val="0"/>
          <w:numId w:val="15"/>
        </w:numPr>
        <w:tabs>
          <w:tab w:val="left" w:pos="993"/>
        </w:tabs>
        <w:spacing w:before="120" w:after="120"/>
        <w:ind w:left="714" w:hanging="357"/>
        <w:jc w:val="both"/>
        <w:rPr>
          <w:rFonts w:cs="Calibri"/>
        </w:rPr>
      </w:pPr>
      <w:r w:rsidRPr="0040561A">
        <w:rPr>
          <w:rFonts w:cs="Calibri"/>
        </w:rPr>
        <w:t xml:space="preserve">verifying documentation confirming the delivery of co-financed goods, services and </w:t>
      </w:r>
      <w:r w:rsidR="00787409" w:rsidRPr="0040561A">
        <w:rPr>
          <w:rFonts w:cs="Calibri"/>
        </w:rPr>
        <w:t xml:space="preserve">construction </w:t>
      </w:r>
      <w:r w:rsidRPr="0040561A">
        <w:rPr>
          <w:rFonts w:cs="Calibri"/>
        </w:rPr>
        <w:t>works;</w:t>
      </w:r>
    </w:p>
    <w:p w14:paraId="0B125CDF" w14:textId="77777777" w:rsidR="008E60FC" w:rsidRPr="0040561A" w:rsidRDefault="00BE712A" w:rsidP="0040561A">
      <w:pPr>
        <w:pStyle w:val="Akapitzlist"/>
        <w:numPr>
          <w:ilvl w:val="0"/>
          <w:numId w:val="15"/>
        </w:numPr>
        <w:tabs>
          <w:tab w:val="left" w:pos="993"/>
        </w:tabs>
        <w:spacing w:before="120" w:after="120"/>
        <w:ind w:left="714" w:hanging="357"/>
        <w:jc w:val="both"/>
        <w:rPr>
          <w:rFonts w:cs="Calibri"/>
        </w:rPr>
      </w:pPr>
      <w:r w:rsidRPr="0040561A">
        <w:rPr>
          <w:rFonts w:cs="Calibri"/>
        </w:rPr>
        <w:t xml:space="preserve">verifying whether the expenditure has been </w:t>
      </w:r>
      <w:r w:rsidR="00D70320" w:rsidRPr="0040561A">
        <w:rPr>
          <w:rFonts w:cs="Calibri"/>
        </w:rPr>
        <w:t xml:space="preserve">actually </w:t>
      </w:r>
      <w:r w:rsidRPr="0040561A">
        <w:rPr>
          <w:rFonts w:cs="Calibri"/>
        </w:rPr>
        <w:t xml:space="preserve">incurred </w:t>
      </w:r>
      <w:r w:rsidR="00420846" w:rsidRPr="0040561A">
        <w:rPr>
          <w:rFonts w:cs="Calibri"/>
        </w:rPr>
        <w:t>and paid, with the exception of </w:t>
      </w:r>
      <w:r w:rsidRPr="0040561A">
        <w:rPr>
          <w:rFonts w:cs="Calibri"/>
        </w:rPr>
        <w:t xml:space="preserve">simplified </w:t>
      </w:r>
      <w:r w:rsidR="00A11073" w:rsidRPr="0040561A">
        <w:rPr>
          <w:rFonts w:cs="Calibri"/>
        </w:rPr>
        <w:t>cost options</w:t>
      </w:r>
      <w:r w:rsidRPr="0040561A">
        <w:rPr>
          <w:rFonts w:cs="Calibri"/>
        </w:rPr>
        <w:t xml:space="preserve">; </w:t>
      </w:r>
    </w:p>
    <w:p w14:paraId="5A8198DF" w14:textId="77777777" w:rsidR="008E60FC" w:rsidRPr="0040561A" w:rsidRDefault="00BE712A" w:rsidP="0040561A">
      <w:pPr>
        <w:pStyle w:val="Akapitzlist"/>
        <w:numPr>
          <w:ilvl w:val="0"/>
          <w:numId w:val="15"/>
        </w:numPr>
        <w:tabs>
          <w:tab w:val="left" w:pos="993"/>
        </w:tabs>
        <w:spacing w:before="120" w:after="120"/>
        <w:ind w:left="714" w:hanging="357"/>
        <w:jc w:val="both"/>
        <w:rPr>
          <w:rFonts w:cs="Calibri"/>
        </w:rPr>
      </w:pPr>
      <w:r w:rsidRPr="0040561A">
        <w:rPr>
          <w:rFonts w:cs="Calibri"/>
        </w:rPr>
        <w:t xml:space="preserve">verifying whether a separate accounting system is kept or whether the appropriate accounting code is used for all transactions related to the project, except </w:t>
      </w:r>
      <w:r w:rsidR="0003414F" w:rsidRPr="0040561A">
        <w:rPr>
          <w:rFonts w:cs="Calibri"/>
        </w:rPr>
        <w:t xml:space="preserve">for </w:t>
      </w:r>
      <w:r w:rsidR="00420846" w:rsidRPr="0040561A">
        <w:rPr>
          <w:rFonts w:cs="Calibri"/>
        </w:rPr>
        <w:t>simplified</w:t>
      </w:r>
      <w:r w:rsidR="007244B2" w:rsidRPr="0040561A">
        <w:rPr>
          <w:rFonts w:cs="Calibri"/>
        </w:rPr>
        <w:t xml:space="preserve"> </w:t>
      </w:r>
      <w:r w:rsidR="00A11073" w:rsidRPr="0040561A">
        <w:rPr>
          <w:rFonts w:cs="Calibri"/>
        </w:rPr>
        <w:t>cost options</w:t>
      </w:r>
      <w:r w:rsidR="00142965" w:rsidRPr="0040561A">
        <w:rPr>
          <w:rFonts w:cs="Calibri"/>
        </w:rPr>
        <w:t>;</w:t>
      </w:r>
    </w:p>
    <w:p w14:paraId="38D29641" w14:textId="77777777" w:rsidR="008E60FC" w:rsidRPr="0040561A" w:rsidRDefault="00BE712A" w:rsidP="0040561A">
      <w:pPr>
        <w:pStyle w:val="Akapitzlist"/>
        <w:numPr>
          <w:ilvl w:val="0"/>
          <w:numId w:val="15"/>
        </w:numPr>
        <w:tabs>
          <w:tab w:val="left" w:pos="993"/>
        </w:tabs>
        <w:spacing w:before="120" w:after="120"/>
        <w:ind w:left="714" w:hanging="357"/>
        <w:jc w:val="both"/>
        <w:rPr>
          <w:rFonts w:cs="Calibri"/>
        </w:rPr>
      </w:pPr>
      <w:r w:rsidRPr="0040561A">
        <w:rPr>
          <w:rFonts w:cs="Calibri"/>
        </w:rPr>
        <w:t xml:space="preserve">verifying whether the project implementation progress has been clearly and fully reflected in the reports and whether there is immediate access to the record of activities that have been completed, verifying the appropriate documentation of goods deliveries, service provision and </w:t>
      </w:r>
      <w:r w:rsidR="00BF1685" w:rsidRPr="0040561A">
        <w:rPr>
          <w:rFonts w:cs="Calibri"/>
        </w:rPr>
        <w:t xml:space="preserve">construction </w:t>
      </w:r>
      <w:r w:rsidRPr="0040561A">
        <w:rPr>
          <w:rFonts w:cs="Calibri"/>
        </w:rPr>
        <w:t>works both in progress and finished;</w:t>
      </w:r>
    </w:p>
    <w:p w14:paraId="01DAFD08" w14:textId="77777777" w:rsidR="008E60FC" w:rsidRPr="0040561A" w:rsidRDefault="00BE712A" w:rsidP="0040561A">
      <w:pPr>
        <w:pStyle w:val="Akapitzlist"/>
        <w:numPr>
          <w:ilvl w:val="0"/>
          <w:numId w:val="15"/>
        </w:numPr>
        <w:spacing w:before="120" w:after="120"/>
        <w:jc w:val="both"/>
        <w:rPr>
          <w:rFonts w:cs="Calibri"/>
        </w:rPr>
      </w:pPr>
      <w:r w:rsidRPr="0040561A">
        <w:rPr>
          <w:rFonts w:cs="Calibri"/>
        </w:rPr>
        <w:t xml:space="preserve">verifying the complete tender documentation for contracts awarded </w:t>
      </w:r>
      <w:r w:rsidR="006760D5" w:rsidRPr="0040561A">
        <w:rPr>
          <w:rFonts w:cs="Calibri"/>
        </w:rPr>
        <w:t xml:space="preserve">under the project </w:t>
      </w:r>
      <w:r w:rsidR="00420846" w:rsidRPr="0040561A">
        <w:rPr>
          <w:rFonts w:cs="Calibri"/>
        </w:rPr>
        <w:t>in </w:t>
      </w:r>
      <w:r w:rsidRPr="0040561A">
        <w:rPr>
          <w:rFonts w:cs="Calibri"/>
        </w:rPr>
        <w:t>accordance with the national law;</w:t>
      </w:r>
    </w:p>
    <w:p w14:paraId="4929BEF9" w14:textId="77777777" w:rsidR="008E60FC" w:rsidRPr="0040561A" w:rsidRDefault="00BE712A" w:rsidP="0040561A">
      <w:pPr>
        <w:pStyle w:val="Akapitzlist"/>
        <w:numPr>
          <w:ilvl w:val="0"/>
          <w:numId w:val="15"/>
        </w:numPr>
        <w:spacing w:before="120" w:after="120"/>
        <w:jc w:val="both"/>
        <w:rPr>
          <w:rFonts w:cs="Calibri"/>
        </w:rPr>
      </w:pPr>
      <w:r w:rsidRPr="0040561A">
        <w:rPr>
          <w:rFonts w:cs="Calibri"/>
        </w:rPr>
        <w:t xml:space="preserve">verifying the </w:t>
      </w:r>
      <w:r w:rsidR="00597818" w:rsidRPr="0040561A">
        <w:rPr>
          <w:rFonts w:cs="Calibri"/>
        </w:rPr>
        <w:t xml:space="preserve">subcontractor’s selection </w:t>
      </w:r>
      <w:r w:rsidRPr="0040561A">
        <w:rPr>
          <w:rFonts w:cs="Calibri"/>
        </w:rPr>
        <w:t xml:space="preserve">documentation for contracts awarded </w:t>
      </w:r>
      <w:r w:rsidR="003A663B" w:rsidRPr="0040561A">
        <w:rPr>
          <w:rFonts w:cs="Calibri"/>
        </w:rPr>
        <w:t>under the project</w:t>
      </w:r>
      <w:r w:rsidR="00D22E97" w:rsidRPr="0040561A">
        <w:rPr>
          <w:rFonts w:cs="Calibri"/>
        </w:rPr>
        <w:t>,</w:t>
      </w:r>
      <w:r w:rsidRPr="0040561A">
        <w:rPr>
          <w:rFonts w:cs="Calibri"/>
        </w:rPr>
        <w:t xml:space="preserve"> </w:t>
      </w:r>
      <w:r w:rsidR="0058014F" w:rsidRPr="0040561A">
        <w:rPr>
          <w:rFonts w:cs="Calibri"/>
        </w:rPr>
        <w:t xml:space="preserve">the values of </w:t>
      </w:r>
      <w:r w:rsidR="00D22E97" w:rsidRPr="0040561A">
        <w:rPr>
          <w:rFonts w:cs="Calibri"/>
        </w:rPr>
        <w:t xml:space="preserve">which </w:t>
      </w:r>
      <w:r w:rsidRPr="0040561A">
        <w:rPr>
          <w:rFonts w:cs="Calibri"/>
        </w:rPr>
        <w:t xml:space="preserve">are below the national thresholds for the application of public procurement </w:t>
      </w:r>
      <w:r w:rsidR="003A663B" w:rsidRPr="0040561A">
        <w:rPr>
          <w:rFonts w:cs="Calibri"/>
        </w:rPr>
        <w:t xml:space="preserve">procedures </w:t>
      </w:r>
      <w:r w:rsidRPr="0040561A">
        <w:rPr>
          <w:rFonts w:cs="Calibri"/>
        </w:rPr>
        <w:t xml:space="preserve">(taking into account the </w:t>
      </w:r>
      <w:r w:rsidR="009D3457" w:rsidRPr="0040561A">
        <w:rPr>
          <w:rFonts w:cs="Calibri"/>
        </w:rPr>
        <w:t>P</w:t>
      </w:r>
      <w:r w:rsidRPr="0040561A">
        <w:rPr>
          <w:rFonts w:cs="Calibri"/>
        </w:rPr>
        <w:t xml:space="preserve">rogramme </w:t>
      </w:r>
      <w:r w:rsidR="001F0850" w:rsidRPr="0040561A">
        <w:rPr>
          <w:rFonts w:cs="Calibri"/>
        </w:rPr>
        <w:t xml:space="preserve">and national </w:t>
      </w:r>
      <w:r w:rsidRPr="0040561A">
        <w:rPr>
          <w:rFonts w:cs="Calibri"/>
        </w:rPr>
        <w:t>requirements for contracts</w:t>
      </w:r>
      <w:r w:rsidR="001F0850" w:rsidRPr="0040561A">
        <w:rPr>
          <w:rFonts w:cs="Calibri"/>
        </w:rPr>
        <w:t>, if applicable respectively depending on nationality</w:t>
      </w:r>
      <w:r w:rsidRPr="0040561A">
        <w:rPr>
          <w:rFonts w:cs="Calibri"/>
        </w:rPr>
        <w:t>);</w:t>
      </w:r>
    </w:p>
    <w:p w14:paraId="61903099" w14:textId="77777777" w:rsidR="008E60FC" w:rsidRPr="0040561A" w:rsidRDefault="00BE712A" w:rsidP="0040561A">
      <w:pPr>
        <w:pStyle w:val="Akapitzlist"/>
        <w:numPr>
          <w:ilvl w:val="0"/>
          <w:numId w:val="15"/>
        </w:numPr>
        <w:spacing w:before="120" w:after="120"/>
        <w:jc w:val="both"/>
        <w:rPr>
          <w:rFonts w:cs="Calibri"/>
        </w:rPr>
      </w:pPr>
      <w:r w:rsidRPr="0040561A">
        <w:rPr>
          <w:rFonts w:cs="Calibri"/>
        </w:rPr>
        <w:t>verify</w:t>
      </w:r>
      <w:r w:rsidR="003A663B" w:rsidRPr="0040561A">
        <w:rPr>
          <w:rFonts w:cs="Calibri"/>
        </w:rPr>
        <w:t>ing</w:t>
      </w:r>
      <w:r w:rsidRPr="0040561A">
        <w:rPr>
          <w:rFonts w:cs="Calibri"/>
        </w:rPr>
        <w:t xml:space="preserve"> whether the award of contracts has complied with </w:t>
      </w:r>
      <w:r w:rsidR="00A11073" w:rsidRPr="0040561A">
        <w:rPr>
          <w:rFonts w:cs="Calibri"/>
        </w:rPr>
        <w:t>the principle of competitiveness</w:t>
      </w:r>
      <w:r w:rsidR="00420846" w:rsidRPr="0040561A">
        <w:rPr>
          <w:rFonts w:cs="Calibri"/>
        </w:rPr>
        <w:t xml:space="preserve"> specified in </w:t>
      </w:r>
      <w:r w:rsidR="009D3457" w:rsidRPr="0040561A">
        <w:rPr>
          <w:rFonts w:cs="Calibri"/>
        </w:rPr>
        <w:t>P</w:t>
      </w:r>
      <w:r w:rsidR="00C05AC2" w:rsidRPr="0040561A">
        <w:rPr>
          <w:rFonts w:cs="Calibri"/>
        </w:rPr>
        <w:t>rogramme documents</w:t>
      </w:r>
      <w:r w:rsidRPr="0040561A">
        <w:rPr>
          <w:rFonts w:cs="Calibri"/>
        </w:rPr>
        <w:t>;</w:t>
      </w:r>
    </w:p>
    <w:p w14:paraId="73A53BC4" w14:textId="77777777" w:rsidR="008E60FC" w:rsidRPr="0040561A" w:rsidRDefault="00BE712A" w:rsidP="0040561A">
      <w:pPr>
        <w:pStyle w:val="Akapitzlist"/>
        <w:numPr>
          <w:ilvl w:val="0"/>
          <w:numId w:val="15"/>
        </w:numPr>
        <w:spacing w:before="120" w:after="120"/>
        <w:jc w:val="both"/>
        <w:rPr>
          <w:rFonts w:cs="Calibri"/>
        </w:rPr>
      </w:pPr>
      <w:r w:rsidRPr="0040561A">
        <w:rPr>
          <w:rFonts w:cs="Calibri"/>
        </w:rPr>
        <w:t xml:space="preserve">verifying </w:t>
      </w:r>
      <w:r w:rsidR="00341D95" w:rsidRPr="0040561A">
        <w:rPr>
          <w:rFonts w:cs="Calibri"/>
        </w:rPr>
        <w:t xml:space="preserve">methods of archiving </w:t>
      </w:r>
      <w:r w:rsidR="00A544F3" w:rsidRPr="0040561A">
        <w:rPr>
          <w:rFonts w:cs="Calibri"/>
        </w:rPr>
        <w:t xml:space="preserve">project documentation </w:t>
      </w:r>
      <w:r w:rsidR="00341D95" w:rsidRPr="0040561A">
        <w:rPr>
          <w:rFonts w:cs="Calibri"/>
        </w:rPr>
        <w:t>to ensure the documents are accessible in case of future contr</w:t>
      </w:r>
      <w:r w:rsidR="00762B6F" w:rsidRPr="0040561A">
        <w:rPr>
          <w:rFonts w:cs="Calibri"/>
        </w:rPr>
        <w:t>o</w:t>
      </w:r>
      <w:r w:rsidR="00341D95" w:rsidRPr="0040561A">
        <w:rPr>
          <w:rFonts w:cs="Calibri"/>
        </w:rPr>
        <w:t>ls;</w:t>
      </w:r>
      <w:r w:rsidRPr="0040561A">
        <w:rPr>
          <w:rFonts w:cs="Calibri"/>
        </w:rPr>
        <w:t xml:space="preserve"> </w:t>
      </w:r>
    </w:p>
    <w:p w14:paraId="24F2B468" w14:textId="77777777" w:rsidR="008E60FC" w:rsidRPr="0040561A" w:rsidRDefault="00BE712A" w:rsidP="0040561A">
      <w:pPr>
        <w:pStyle w:val="Akapitzlist"/>
        <w:numPr>
          <w:ilvl w:val="0"/>
          <w:numId w:val="15"/>
        </w:numPr>
        <w:spacing w:before="120" w:after="120"/>
        <w:jc w:val="both"/>
        <w:rPr>
          <w:rFonts w:cs="Calibri"/>
        </w:rPr>
      </w:pPr>
      <w:r w:rsidRPr="0040561A">
        <w:rPr>
          <w:rFonts w:cs="Calibri"/>
        </w:rPr>
        <w:t xml:space="preserve">verifying whether the project beneficiary has implemented recommendations </w:t>
      </w:r>
      <w:r w:rsidR="00C200A8" w:rsidRPr="0040561A">
        <w:rPr>
          <w:rFonts w:cs="Calibri"/>
        </w:rPr>
        <w:t>following the</w:t>
      </w:r>
      <w:r w:rsidRPr="0040561A">
        <w:rPr>
          <w:rFonts w:cs="Calibri"/>
        </w:rPr>
        <w:t xml:space="preserve"> </w:t>
      </w:r>
      <w:r w:rsidR="00C200A8" w:rsidRPr="0040561A">
        <w:rPr>
          <w:rFonts w:cs="Calibri"/>
        </w:rPr>
        <w:t xml:space="preserve">controls </w:t>
      </w:r>
      <w:r w:rsidRPr="0040561A">
        <w:rPr>
          <w:rFonts w:cs="Calibri"/>
        </w:rPr>
        <w:t xml:space="preserve">and audits carried out and </w:t>
      </w:r>
      <w:r w:rsidR="00643C8B" w:rsidRPr="0040561A">
        <w:rPr>
          <w:rFonts w:cs="Calibri"/>
        </w:rPr>
        <w:t>eliminated</w:t>
      </w:r>
      <w:r w:rsidRPr="0040561A">
        <w:rPr>
          <w:rFonts w:cs="Calibri"/>
        </w:rPr>
        <w:t xml:space="preserve"> the irregularities</w:t>
      </w:r>
      <w:r w:rsidR="00643C8B" w:rsidRPr="0040561A">
        <w:rPr>
          <w:rFonts w:cs="Calibri"/>
        </w:rPr>
        <w:t>,</w:t>
      </w:r>
      <w:r w:rsidRPr="0040561A">
        <w:rPr>
          <w:rFonts w:cs="Calibri"/>
        </w:rPr>
        <w:t xml:space="preserve"> if any. </w:t>
      </w:r>
    </w:p>
    <w:p w14:paraId="0DFFCA55" w14:textId="77777777" w:rsidR="00000818" w:rsidRPr="0040561A" w:rsidRDefault="00BE712A" w:rsidP="00000818">
      <w:pPr>
        <w:spacing w:before="120" w:after="120"/>
        <w:jc w:val="both"/>
        <w:rPr>
          <w:rFonts w:cs="Calibri"/>
        </w:rPr>
      </w:pPr>
      <w:r w:rsidRPr="0040561A">
        <w:rPr>
          <w:rFonts w:cs="Calibri"/>
        </w:rPr>
        <w:t xml:space="preserve">The auditor shall verify expenditure </w:t>
      </w:r>
      <w:r w:rsidR="00643C8B" w:rsidRPr="0040561A">
        <w:rPr>
          <w:rFonts w:cs="Calibri"/>
        </w:rPr>
        <w:t xml:space="preserve">on the basis of the </w:t>
      </w:r>
      <w:r w:rsidRPr="0040561A">
        <w:rPr>
          <w:rFonts w:cs="Calibri"/>
        </w:rPr>
        <w:t>audit procedures they are</w:t>
      </w:r>
      <w:r w:rsidR="00420846" w:rsidRPr="0040561A">
        <w:rPr>
          <w:rFonts w:cs="Calibri"/>
        </w:rPr>
        <w:t xml:space="preserve"> bound to observe, specified in </w:t>
      </w:r>
      <w:r w:rsidRPr="0040561A">
        <w:rPr>
          <w:rFonts w:cs="Calibri"/>
        </w:rPr>
        <w:t xml:space="preserve">the Programme and in accordance with: </w:t>
      </w:r>
    </w:p>
    <w:p w14:paraId="2901DC79" w14:textId="77777777" w:rsidR="008E60FC" w:rsidRPr="0040561A" w:rsidRDefault="00BE712A" w:rsidP="0040561A">
      <w:pPr>
        <w:pStyle w:val="Akapitzlist"/>
        <w:numPr>
          <w:ilvl w:val="0"/>
          <w:numId w:val="23"/>
        </w:numPr>
        <w:spacing w:before="120" w:after="120"/>
        <w:jc w:val="both"/>
        <w:rPr>
          <w:rFonts w:cs="Calibri"/>
        </w:rPr>
      </w:pPr>
      <w:r w:rsidRPr="0040561A">
        <w:rPr>
          <w:rFonts w:cs="Calibri"/>
        </w:rPr>
        <w:lastRenderedPageBreak/>
        <w:t xml:space="preserve">the International Standard on Related Services 4400, Engagements to Perform Agreed-upon Procedures Regarding Financial Information, in the version issued by the International Federation of Accountants (IFAC); </w:t>
      </w:r>
    </w:p>
    <w:p w14:paraId="4773CD45" w14:textId="77777777" w:rsidR="008E60FC" w:rsidRPr="0040561A" w:rsidRDefault="007B1EE0" w:rsidP="0040561A">
      <w:pPr>
        <w:pStyle w:val="Akapitzlist"/>
        <w:numPr>
          <w:ilvl w:val="0"/>
          <w:numId w:val="23"/>
        </w:numPr>
        <w:spacing w:before="120" w:after="120"/>
        <w:jc w:val="both"/>
        <w:rPr>
          <w:rFonts w:cs="Calibri"/>
        </w:rPr>
      </w:pPr>
      <w:r w:rsidRPr="0040561A">
        <w:rPr>
          <w:rFonts w:cs="Calibri"/>
        </w:rPr>
        <w:t>t</w:t>
      </w:r>
      <w:r w:rsidR="00BE712A" w:rsidRPr="0040561A">
        <w:rPr>
          <w:rFonts w:cs="Calibri"/>
        </w:rPr>
        <w:t xml:space="preserve">he Code of Ethics for Professional Accountants developed and </w:t>
      </w:r>
      <w:r w:rsidR="00FE0605" w:rsidRPr="0040561A">
        <w:rPr>
          <w:rFonts w:cs="Calibri"/>
        </w:rPr>
        <w:t xml:space="preserve">issued </w:t>
      </w:r>
      <w:r w:rsidR="00BE712A" w:rsidRPr="0040561A">
        <w:rPr>
          <w:rFonts w:cs="Calibri"/>
        </w:rPr>
        <w:t>by the IFAC</w:t>
      </w:r>
      <w:r w:rsidR="00FE0605" w:rsidRPr="0040561A">
        <w:rPr>
          <w:rFonts w:cs="Calibri"/>
        </w:rPr>
        <w:t>’s</w:t>
      </w:r>
      <w:r w:rsidR="00BE712A" w:rsidRPr="0040561A">
        <w:rPr>
          <w:rFonts w:cs="Calibri"/>
        </w:rPr>
        <w:t xml:space="preserve"> International Ethics Standards Board for Accountants.</w:t>
      </w:r>
    </w:p>
    <w:p w14:paraId="4096BC90" w14:textId="77777777" w:rsidR="00000818" w:rsidRPr="0040561A" w:rsidRDefault="00BE712A" w:rsidP="00CB0DD5">
      <w:pPr>
        <w:pStyle w:val="Nagwek3"/>
        <w:numPr>
          <w:ilvl w:val="0"/>
          <w:numId w:val="0"/>
        </w:numPr>
        <w:rPr>
          <w:rFonts w:cs="Calibri"/>
          <w:sz w:val="22"/>
          <w:szCs w:val="22"/>
        </w:rPr>
      </w:pPr>
      <w:bookmarkStart w:id="10" w:name="_Toc510534105"/>
      <w:bookmarkStart w:id="11" w:name="_Toc86914112"/>
      <w:r w:rsidRPr="0040561A">
        <w:rPr>
          <w:rFonts w:cs="Calibri"/>
          <w:sz w:val="22"/>
          <w:szCs w:val="22"/>
        </w:rPr>
        <w:t xml:space="preserve">1.2.1 Administrative verification by </w:t>
      </w:r>
      <w:r w:rsidR="005A3054" w:rsidRPr="0040561A">
        <w:rPr>
          <w:rFonts w:cs="Calibri"/>
          <w:sz w:val="22"/>
          <w:szCs w:val="22"/>
        </w:rPr>
        <w:t xml:space="preserve">an </w:t>
      </w:r>
      <w:r w:rsidRPr="0040561A">
        <w:rPr>
          <w:rFonts w:cs="Calibri"/>
          <w:sz w:val="22"/>
          <w:szCs w:val="22"/>
        </w:rPr>
        <w:t>auditor</w:t>
      </w:r>
      <w:bookmarkEnd w:id="10"/>
      <w:bookmarkEnd w:id="11"/>
    </w:p>
    <w:p w14:paraId="71CCBAC0" w14:textId="77777777" w:rsidR="00000818" w:rsidRPr="0040561A" w:rsidRDefault="00BE712A" w:rsidP="00000818">
      <w:pPr>
        <w:spacing w:before="120" w:after="120"/>
        <w:jc w:val="both"/>
        <w:rPr>
          <w:rFonts w:cs="Calibri"/>
        </w:rPr>
      </w:pPr>
      <w:r w:rsidRPr="0040561A">
        <w:rPr>
          <w:rFonts w:cs="Calibri"/>
        </w:rPr>
        <w:t xml:space="preserve">During the administrative verification, the auditor checks whether: </w:t>
      </w:r>
    </w:p>
    <w:p w14:paraId="56253ACE" w14:textId="77777777" w:rsidR="008E60FC" w:rsidRPr="0040561A" w:rsidRDefault="00BE712A" w:rsidP="0040561A">
      <w:pPr>
        <w:pStyle w:val="Akapitzlist"/>
        <w:numPr>
          <w:ilvl w:val="0"/>
          <w:numId w:val="16"/>
        </w:numPr>
        <w:spacing w:before="120" w:after="120"/>
        <w:jc w:val="both"/>
        <w:rPr>
          <w:rFonts w:cs="Calibri"/>
        </w:rPr>
      </w:pPr>
      <w:r w:rsidRPr="0040561A">
        <w:rPr>
          <w:rFonts w:cs="Calibri"/>
        </w:rPr>
        <w:t xml:space="preserve">the </w:t>
      </w:r>
      <w:r w:rsidR="007B1EE0" w:rsidRPr="0040561A">
        <w:rPr>
          <w:rFonts w:cs="Calibri"/>
        </w:rPr>
        <w:t xml:space="preserve">interim/final </w:t>
      </w:r>
      <w:r w:rsidRPr="0040561A">
        <w:rPr>
          <w:rFonts w:cs="Calibri"/>
        </w:rPr>
        <w:t xml:space="preserve">report has been filled </w:t>
      </w:r>
      <w:r w:rsidR="001517D9" w:rsidRPr="0040561A">
        <w:rPr>
          <w:rFonts w:cs="Calibri"/>
        </w:rPr>
        <w:t xml:space="preserve">in </w:t>
      </w:r>
      <w:r w:rsidRPr="0040561A">
        <w:rPr>
          <w:rFonts w:cs="Calibri"/>
        </w:rPr>
        <w:t xml:space="preserve">correctly </w:t>
      </w:r>
      <w:r w:rsidR="00180762" w:rsidRPr="0040561A">
        <w:rPr>
          <w:rFonts w:cs="Calibri"/>
        </w:rPr>
        <w:t xml:space="preserve">in terms of </w:t>
      </w:r>
      <w:r w:rsidRPr="0040561A">
        <w:rPr>
          <w:rFonts w:cs="Calibri"/>
        </w:rPr>
        <w:t xml:space="preserve">formal and accounting </w:t>
      </w:r>
      <w:r w:rsidR="00180762" w:rsidRPr="0040561A">
        <w:rPr>
          <w:rFonts w:cs="Calibri"/>
        </w:rPr>
        <w:t>aspects</w:t>
      </w:r>
      <w:r w:rsidRPr="0040561A">
        <w:rPr>
          <w:rFonts w:cs="Calibri"/>
        </w:rPr>
        <w:t>;</w:t>
      </w:r>
    </w:p>
    <w:p w14:paraId="6D4DCFC5" w14:textId="77777777" w:rsidR="008E60FC" w:rsidRPr="0040561A" w:rsidRDefault="00BE712A" w:rsidP="0040561A">
      <w:pPr>
        <w:pStyle w:val="Akapitzlist"/>
        <w:numPr>
          <w:ilvl w:val="0"/>
          <w:numId w:val="16"/>
        </w:numPr>
        <w:spacing w:before="120" w:after="120"/>
        <w:jc w:val="both"/>
        <w:rPr>
          <w:rFonts w:cs="Calibri"/>
        </w:rPr>
      </w:pPr>
      <w:r w:rsidRPr="0040561A">
        <w:rPr>
          <w:rFonts w:cs="Calibri"/>
        </w:rPr>
        <w:t xml:space="preserve">the required annexes to the </w:t>
      </w:r>
      <w:r w:rsidR="007B1EE0" w:rsidRPr="0040561A">
        <w:rPr>
          <w:rFonts w:cs="Calibri"/>
        </w:rPr>
        <w:t xml:space="preserve">interim/final </w:t>
      </w:r>
      <w:r w:rsidRPr="0040561A">
        <w:rPr>
          <w:rFonts w:cs="Calibri"/>
        </w:rPr>
        <w:t xml:space="preserve">report have been attached; </w:t>
      </w:r>
    </w:p>
    <w:p w14:paraId="5D2897B9" w14:textId="77777777" w:rsidR="008E60FC" w:rsidRPr="0040561A" w:rsidRDefault="00BE712A" w:rsidP="0040561A">
      <w:pPr>
        <w:pStyle w:val="Akapitzlist"/>
        <w:numPr>
          <w:ilvl w:val="0"/>
          <w:numId w:val="16"/>
        </w:numPr>
        <w:spacing w:before="120" w:after="120"/>
        <w:jc w:val="both"/>
        <w:rPr>
          <w:rFonts w:cs="Calibri"/>
        </w:rPr>
      </w:pPr>
      <w:r w:rsidRPr="0040561A">
        <w:rPr>
          <w:rFonts w:cs="Calibri"/>
        </w:rPr>
        <w:t xml:space="preserve">the </w:t>
      </w:r>
      <w:r w:rsidR="007B1EE0" w:rsidRPr="0040561A">
        <w:rPr>
          <w:rFonts w:cs="Calibri"/>
        </w:rPr>
        <w:t xml:space="preserve">interim/final </w:t>
      </w:r>
      <w:r w:rsidRPr="0040561A">
        <w:rPr>
          <w:rFonts w:cs="Calibri"/>
        </w:rPr>
        <w:t>report presents the progress of project implementation, including the achievement of the indicators (</w:t>
      </w:r>
      <w:r w:rsidR="00EC1242" w:rsidRPr="0040561A">
        <w:rPr>
          <w:rFonts w:cs="Calibri"/>
        </w:rPr>
        <w:t xml:space="preserve">from </w:t>
      </w:r>
      <w:r w:rsidRPr="0040561A">
        <w:rPr>
          <w:rFonts w:cs="Calibri"/>
        </w:rPr>
        <w:t>both quantitative and qualitative</w:t>
      </w:r>
      <w:r w:rsidR="00EC1242" w:rsidRPr="0040561A">
        <w:rPr>
          <w:rFonts w:cs="Calibri"/>
        </w:rPr>
        <w:t xml:space="preserve"> point of view</w:t>
      </w:r>
      <w:r w:rsidRPr="0040561A">
        <w:rPr>
          <w:rFonts w:cs="Calibri"/>
        </w:rPr>
        <w:t xml:space="preserve">); </w:t>
      </w:r>
    </w:p>
    <w:p w14:paraId="7951886B" w14:textId="64663EED" w:rsidR="008E60FC" w:rsidRPr="0040561A" w:rsidRDefault="00BE712A" w:rsidP="0040561A">
      <w:pPr>
        <w:pStyle w:val="Akapitzlist"/>
        <w:numPr>
          <w:ilvl w:val="0"/>
          <w:numId w:val="16"/>
        </w:numPr>
        <w:spacing w:before="120" w:after="120"/>
        <w:jc w:val="both"/>
        <w:rPr>
          <w:rFonts w:cs="Calibri"/>
        </w:rPr>
      </w:pPr>
      <w:r w:rsidRPr="0040561A">
        <w:rPr>
          <w:rFonts w:cs="Calibri"/>
        </w:rPr>
        <w:t xml:space="preserve">the beneficiary's expenditure presented in the report is correct and complies with the eligibility rules laid down in </w:t>
      </w:r>
      <w:r w:rsidR="00180762" w:rsidRPr="0040561A">
        <w:rPr>
          <w:rFonts w:cs="Calibri"/>
        </w:rPr>
        <w:t xml:space="preserve">the </w:t>
      </w:r>
      <w:r w:rsidR="007B1EE0" w:rsidRPr="0040561A">
        <w:rPr>
          <w:rFonts w:cs="Calibri"/>
          <w:i/>
        </w:rPr>
        <w:t>Programme Manual Part I</w:t>
      </w:r>
      <w:r w:rsidR="002B07D4" w:rsidRPr="0040561A">
        <w:rPr>
          <w:rFonts w:cs="Calibri"/>
          <w:i/>
        </w:rPr>
        <w:t xml:space="preserve"> – </w:t>
      </w:r>
      <w:r w:rsidR="007B1EE0" w:rsidRPr="0040561A">
        <w:rPr>
          <w:rFonts w:cs="Calibri"/>
          <w:i/>
        </w:rPr>
        <w:t>Applicant</w:t>
      </w:r>
      <w:r w:rsidR="002B07D4" w:rsidRPr="0040561A">
        <w:rPr>
          <w:rFonts w:cs="Calibri"/>
        </w:rPr>
        <w:t xml:space="preserve"> </w:t>
      </w:r>
      <w:r w:rsidRPr="0040561A">
        <w:rPr>
          <w:rFonts w:cs="Calibri"/>
        </w:rPr>
        <w:t xml:space="preserve">(applicable to </w:t>
      </w:r>
      <w:r w:rsidR="007B1EE0" w:rsidRPr="0040561A">
        <w:rPr>
          <w:rFonts w:cs="Calibri"/>
        </w:rPr>
        <w:t>the respective CfPs</w:t>
      </w:r>
      <w:r w:rsidRPr="0040561A">
        <w:rPr>
          <w:rFonts w:cs="Calibri"/>
        </w:rPr>
        <w:t>)</w:t>
      </w:r>
      <w:r w:rsidR="00DB0B07" w:rsidRPr="00DB0B07">
        <w:rPr>
          <w:rStyle w:val="Odwoanieprzypisudolnego"/>
          <w:rFonts w:ascii="Times New Roman" w:hAnsi="Times New Roman"/>
        </w:rPr>
        <w:t xml:space="preserve"> </w:t>
      </w:r>
      <w:r w:rsidR="00DB0B07">
        <w:rPr>
          <w:rStyle w:val="Odwoanieprzypisudolnego"/>
          <w:rFonts w:ascii="Times New Roman" w:hAnsi="Times New Roman"/>
        </w:rPr>
        <w:footnoteReference w:id="4"/>
      </w:r>
      <w:r w:rsidRPr="0040561A">
        <w:rPr>
          <w:rFonts w:cs="Calibri"/>
        </w:rPr>
        <w:t xml:space="preserve">; </w:t>
      </w:r>
    </w:p>
    <w:p w14:paraId="47EB6682" w14:textId="77777777" w:rsidR="003B5E19" w:rsidRPr="0040561A" w:rsidRDefault="00BE712A" w:rsidP="0040561A">
      <w:pPr>
        <w:pStyle w:val="Akapitzlist"/>
        <w:numPr>
          <w:ilvl w:val="0"/>
          <w:numId w:val="16"/>
        </w:numPr>
        <w:spacing w:before="120" w:after="120"/>
        <w:jc w:val="both"/>
        <w:rPr>
          <w:rFonts w:cs="Calibri"/>
        </w:rPr>
      </w:pPr>
      <w:r w:rsidRPr="0040561A">
        <w:rPr>
          <w:rFonts w:cs="Calibri"/>
        </w:rPr>
        <w:t xml:space="preserve">the limit of expenditure </w:t>
      </w:r>
      <w:r w:rsidR="002407EF" w:rsidRPr="0040561A">
        <w:rPr>
          <w:rFonts w:cs="Calibri"/>
        </w:rPr>
        <w:t>for particular activity</w:t>
      </w:r>
      <w:r w:rsidRPr="0040561A">
        <w:rPr>
          <w:rFonts w:cs="Calibri"/>
        </w:rPr>
        <w:t xml:space="preserve"> and </w:t>
      </w:r>
      <w:r w:rsidR="002407EF" w:rsidRPr="0040561A">
        <w:rPr>
          <w:rFonts w:cs="Calibri"/>
        </w:rPr>
        <w:t>budget headings</w:t>
      </w:r>
      <w:r w:rsidRPr="0040561A">
        <w:rPr>
          <w:rFonts w:cs="Calibri"/>
        </w:rPr>
        <w:t xml:space="preserve"> has not been exceeded; </w:t>
      </w:r>
    </w:p>
    <w:p w14:paraId="2CC869F6" w14:textId="4188E4C3" w:rsidR="003B5E19" w:rsidRPr="0040561A" w:rsidRDefault="00BE712A" w:rsidP="0040561A">
      <w:pPr>
        <w:pStyle w:val="Akapitzlist"/>
        <w:numPr>
          <w:ilvl w:val="0"/>
          <w:numId w:val="16"/>
        </w:numPr>
        <w:spacing w:before="120" w:after="120"/>
        <w:jc w:val="both"/>
        <w:rPr>
          <w:rFonts w:cs="Calibri"/>
        </w:rPr>
      </w:pPr>
      <w:r w:rsidRPr="0040561A">
        <w:rPr>
          <w:rFonts w:cs="Calibri"/>
        </w:rPr>
        <w:t xml:space="preserve">the correct </w:t>
      </w:r>
      <w:r w:rsidRPr="00336721">
        <w:rPr>
          <w:rFonts w:cs="Calibri"/>
        </w:rPr>
        <w:t xml:space="preserve">exchange rate has been used to </w:t>
      </w:r>
      <w:r w:rsidR="00F574CA" w:rsidRPr="00336721">
        <w:rPr>
          <w:rFonts w:cs="Calibri"/>
        </w:rPr>
        <w:t xml:space="preserve">convert </w:t>
      </w:r>
      <w:r w:rsidRPr="00336721">
        <w:rPr>
          <w:rFonts w:cs="Calibri"/>
        </w:rPr>
        <w:t xml:space="preserve">expenditure incurred in the national currency </w:t>
      </w:r>
      <w:r w:rsidR="00F574CA" w:rsidRPr="00336721">
        <w:rPr>
          <w:rFonts w:cs="Calibri"/>
        </w:rPr>
        <w:t>in</w:t>
      </w:r>
      <w:r w:rsidRPr="00336721">
        <w:rPr>
          <w:rFonts w:cs="Calibri"/>
        </w:rPr>
        <w:t>to euro</w:t>
      </w:r>
      <w:r w:rsidR="50A6EF16" w:rsidRPr="00336721">
        <w:rPr>
          <w:rFonts w:cs="Calibri"/>
        </w:rPr>
        <w:t xml:space="preserve"> </w:t>
      </w:r>
      <w:r w:rsidR="5FA5F719" w:rsidRPr="00336721">
        <w:rPr>
          <w:rFonts w:cs="Calibri"/>
        </w:rPr>
        <w:t>(</w:t>
      </w:r>
      <w:r w:rsidR="6461497F" w:rsidRPr="00336721">
        <w:rPr>
          <w:rFonts w:cs="Calibri"/>
        </w:rPr>
        <w:t xml:space="preserve">using the monthly accounting exchange rate of the EC </w:t>
      </w:r>
      <w:r w:rsidR="18A6F680" w:rsidRPr="00336721">
        <w:rPr>
          <w:rFonts w:cs="Calibri"/>
        </w:rPr>
        <w:t>of the month during which the expendi</w:t>
      </w:r>
      <w:r w:rsidR="020608B0" w:rsidRPr="00336721">
        <w:rPr>
          <w:rFonts w:cs="Calibri"/>
        </w:rPr>
        <w:t>t</w:t>
      </w:r>
      <w:r w:rsidR="18A6F680" w:rsidRPr="00336721">
        <w:rPr>
          <w:rFonts w:cs="Calibri"/>
        </w:rPr>
        <w:t>ure was incurred)</w:t>
      </w:r>
      <w:r w:rsidRPr="00336721">
        <w:rPr>
          <w:rFonts w:cs="Calibri"/>
        </w:rPr>
        <w:t>;</w:t>
      </w:r>
      <w:r w:rsidRPr="0040561A">
        <w:rPr>
          <w:rFonts w:cs="Calibri"/>
        </w:rPr>
        <w:t xml:space="preserve"> </w:t>
      </w:r>
    </w:p>
    <w:p w14:paraId="1F95C8F4" w14:textId="77777777" w:rsidR="003B5E19" w:rsidRPr="0040561A" w:rsidRDefault="00BE712A" w:rsidP="0040561A">
      <w:pPr>
        <w:pStyle w:val="Akapitzlist"/>
        <w:numPr>
          <w:ilvl w:val="0"/>
          <w:numId w:val="16"/>
        </w:numPr>
        <w:spacing w:before="120" w:after="120"/>
        <w:jc w:val="both"/>
        <w:rPr>
          <w:rFonts w:cs="Calibri"/>
        </w:rPr>
      </w:pPr>
      <w:r w:rsidRPr="0040561A">
        <w:rPr>
          <w:rFonts w:cs="Calibri"/>
        </w:rPr>
        <w:t xml:space="preserve">the </w:t>
      </w:r>
      <w:r w:rsidR="007B1EE0" w:rsidRPr="0040561A">
        <w:rPr>
          <w:rFonts w:cs="Calibri"/>
        </w:rPr>
        <w:t xml:space="preserve">interim/final </w:t>
      </w:r>
      <w:r w:rsidRPr="0040561A">
        <w:rPr>
          <w:rFonts w:cs="Calibri"/>
        </w:rPr>
        <w:t>report does not contain the ineligible expenditure listed in the</w:t>
      </w:r>
      <w:r w:rsidR="007244B2" w:rsidRPr="0040561A">
        <w:rPr>
          <w:rFonts w:cs="Calibri"/>
        </w:rPr>
        <w:t xml:space="preserve"> </w:t>
      </w:r>
      <w:r w:rsidR="00A11073" w:rsidRPr="0040561A">
        <w:rPr>
          <w:rFonts w:cs="Calibri"/>
        </w:rPr>
        <w:t xml:space="preserve">IR </w:t>
      </w:r>
      <w:r w:rsidRPr="0040561A">
        <w:rPr>
          <w:rFonts w:cs="Calibri"/>
        </w:rPr>
        <w:t>;</w:t>
      </w:r>
    </w:p>
    <w:p w14:paraId="504AF029" w14:textId="77777777" w:rsidR="003B5E19" w:rsidRPr="0040561A" w:rsidRDefault="00BE712A" w:rsidP="0040561A">
      <w:pPr>
        <w:pStyle w:val="Akapitzlist"/>
        <w:numPr>
          <w:ilvl w:val="0"/>
          <w:numId w:val="16"/>
        </w:numPr>
        <w:spacing w:before="120" w:after="120"/>
        <w:jc w:val="both"/>
        <w:rPr>
          <w:rFonts w:cs="Calibri"/>
        </w:rPr>
      </w:pPr>
      <w:r w:rsidRPr="0040561A">
        <w:rPr>
          <w:rFonts w:cs="Calibri"/>
        </w:rPr>
        <w:t>financial</w:t>
      </w:r>
      <w:r w:rsidR="009656F2" w:rsidRPr="0040561A">
        <w:rPr>
          <w:rFonts w:cs="Calibri"/>
        </w:rPr>
        <w:t xml:space="preserve"> and</w:t>
      </w:r>
      <w:r w:rsidRPr="0040561A">
        <w:rPr>
          <w:rFonts w:cs="Calibri"/>
        </w:rPr>
        <w:t xml:space="preserve"> accounting documents have been correctly </w:t>
      </w:r>
      <w:r w:rsidR="009656F2" w:rsidRPr="0040561A">
        <w:rPr>
          <w:rFonts w:cs="Calibri"/>
        </w:rPr>
        <w:t>described</w:t>
      </w:r>
      <w:r w:rsidRPr="0040561A">
        <w:rPr>
          <w:rFonts w:cs="Calibri"/>
        </w:rPr>
        <w:t>, correspond to the expenditure incurred and confirm it</w:t>
      </w:r>
      <w:r w:rsidR="00C2281A" w:rsidRPr="0040561A">
        <w:rPr>
          <w:rFonts w:cs="Calibri"/>
        </w:rPr>
        <w:t xml:space="preserve"> in terms of both the EU and the Russian co-fina</w:t>
      </w:r>
      <w:r w:rsidR="00B6332E" w:rsidRPr="0040561A">
        <w:rPr>
          <w:rFonts w:cs="Calibri"/>
        </w:rPr>
        <w:t>n</w:t>
      </w:r>
      <w:r w:rsidR="00C2281A" w:rsidRPr="0040561A">
        <w:rPr>
          <w:rFonts w:cs="Calibri"/>
        </w:rPr>
        <w:t>cing</w:t>
      </w:r>
      <w:r w:rsidRPr="0040561A">
        <w:rPr>
          <w:rFonts w:cs="Calibri"/>
        </w:rPr>
        <w:t>;</w:t>
      </w:r>
    </w:p>
    <w:p w14:paraId="65EC4596" w14:textId="77777777" w:rsidR="008E60FC" w:rsidRPr="0040561A" w:rsidRDefault="00BE712A" w:rsidP="0040561A">
      <w:pPr>
        <w:pStyle w:val="Akapitzlist"/>
        <w:numPr>
          <w:ilvl w:val="0"/>
          <w:numId w:val="16"/>
        </w:numPr>
        <w:spacing w:before="120" w:after="120"/>
        <w:jc w:val="both"/>
        <w:rPr>
          <w:rFonts w:cs="Calibri"/>
        </w:rPr>
      </w:pPr>
      <w:r w:rsidRPr="0040561A">
        <w:rPr>
          <w:rFonts w:cs="Calibri"/>
        </w:rPr>
        <w:t xml:space="preserve">the </w:t>
      </w:r>
      <w:r w:rsidR="00057E62" w:rsidRPr="0040561A">
        <w:rPr>
          <w:rFonts w:cs="Calibri"/>
        </w:rPr>
        <w:t xml:space="preserve">LB </w:t>
      </w:r>
      <w:r w:rsidRPr="0040561A">
        <w:rPr>
          <w:rFonts w:cs="Calibri"/>
        </w:rPr>
        <w:t>and the remaining beneficiaries of the project have a separate accounting system</w:t>
      </w:r>
      <w:r w:rsidR="000F7CDA" w:rsidRPr="0040561A">
        <w:rPr>
          <w:rFonts w:cs="Calibri"/>
        </w:rPr>
        <w:t>s</w:t>
      </w:r>
      <w:r w:rsidRPr="0040561A">
        <w:rPr>
          <w:rFonts w:cs="Calibri"/>
        </w:rPr>
        <w:t xml:space="preserve"> or separate accounts for all transactions related to the project</w:t>
      </w:r>
      <w:r w:rsidR="009619C1" w:rsidRPr="0040561A">
        <w:rPr>
          <w:rFonts w:cs="Calibri"/>
        </w:rPr>
        <w:t xml:space="preserve"> with a clear division of expenditure related to the EU and the Russian co-financing</w:t>
      </w:r>
      <w:r w:rsidRPr="0040561A">
        <w:rPr>
          <w:rFonts w:cs="Calibri"/>
        </w:rPr>
        <w:t>, without prejudice to the rules of accounting applicable in the country;</w:t>
      </w:r>
    </w:p>
    <w:p w14:paraId="34366C86" w14:textId="3BBCDE70" w:rsidR="008E60FC" w:rsidRPr="0040561A" w:rsidRDefault="00BE712A" w:rsidP="0040561A">
      <w:pPr>
        <w:pStyle w:val="Akapitzlist"/>
        <w:numPr>
          <w:ilvl w:val="0"/>
          <w:numId w:val="16"/>
        </w:numPr>
        <w:spacing w:before="120" w:after="120"/>
        <w:jc w:val="both"/>
        <w:rPr>
          <w:rFonts w:cs="Calibri"/>
        </w:rPr>
      </w:pPr>
      <w:r w:rsidRPr="0040561A">
        <w:rPr>
          <w:rFonts w:cs="Calibri"/>
        </w:rPr>
        <w:t xml:space="preserve">in case of expenditure </w:t>
      </w:r>
      <w:r w:rsidR="003C711F" w:rsidRPr="0040561A">
        <w:rPr>
          <w:rFonts w:cs="Calibri"/>
        </w:rPr>
        <w:t xml:space="preserve">financed on the basis of </w:t>
      </w:r>
      <w:r w:rsidRPr="0040561A">
        <w:rPr>
          <w:rFonts w:cs="Calibri"/>
        </w:rPr>
        <w:t xml:space="preserve">simplified </w:t>
      </w:r>
      <w:r w:rsidR="009619C1" w:rsidRPr="0040561A">
        <w:rPr>
          <w:rFonts w:cs="Calibri"/>
        </w:rPr>
        <w:t>cost options –</w:t>
      </w:r>
      <w:r w:rsidRPr="0040561A">
        <w:rPr>
          <w:rFonts w:cs="Calibri"/>
        </w:rPr>
        <w:t xml:space="preserve"> </w:t>
      </w:r>
      <w:r w:rsidR="00180762" w:rsidRPr="0040561A">
        <w:rPr>
          <w:rFonts w:cs="Calibri"/>
        </w:rPr>
        <w:t xml:space="preserve">whether </w:t>
      </w:r>
      <w:r w:rsidRPr="0040561A">
        <w:rPr>
          <w:rFonts w:cs="Calibri"/>
        </w:rPr>
        <w:t>the conditions necessary to make payment in full to the partners have been fulfilled, including</w:t>
      </w:r>
      <w:r w:rsidR="00CB2EEA" w:rsidRPr="0040561A">
        <w:rPr>
          <w:rFonts w:cs="Calibri"/>
        </w:rPr>
        <w:t>:</w:t>
      </w:r>
      <w:r w:rsidRPr="0040561A">
        <w:rPr>
          <w:rFonts w:cs="Calibri"/>
        </w:rPr>
        <w:t xml:space="preserve"> </w:t>
      </w:r>
    </w:p>
    <w:p w14:paraId="26EE3323" w14:textId="745FA686" w:rsidR="008E60FC" w:rsidRPr="0040561A" w:rsidRDefault="00BE712A" w:rsidP="0040561A">
      <w:pPr>
        <w:pStyle w:val="Akapitzlist"/>
        <w:numPr>
          <w:ilvl w:val="0"/>
          <w:numId w:val="17"/>
        </w:numPr>
        <w:spacing w:before="120" w:after="120"/>
        <w:jc w:val="both"/>
        <w:rPr>
          <w:rFonts w:cs="Calibri"/>
        </w:rPr>
      </w:pPr>
      <w:r w:rsidRPr="0040561A">
        <w:rPr>
          <w:rFonts w:cs="Calibri"/>
        </w:rPr>
        <w:t xml:space="preserve">whether the value of the lump sum </w:t>
      </w:r>
      <w:r w:rsidR="00944616" w:rsidRPr="0040561A">
        <w:rPr>
          <w:rFonts w:cs="Calibri"/>
        </w:rPr>
        <w:t xml:space="preserve">expenditure </w:t>
      </w:r>
      <w:r w:rsidRPr="0040561A">
        <w:rPr>
          <w:rFonts w:cs="Calibri"/>
        </w:rPr>
        <w:t xml:space="preserve">does not </w:t>
      </w:r>
      <w:r w:rsidRPr="0033104D">
        <w:rPr>
          <w:rFonts w:cs="Calibri"/>
        </w:rPr>
        <w:t xml:space="preserve">exceed the </w:t>
      </w:r>
      <w:r w:rsidR="67D66844" w:rsidRPr="0033104D">
        <w:rPr>
          <w:rFonts w:cs="Calibri"/>
        </w:rPr>
        <w:t xml:space="preserve">total </w:t>
      </w:r>
      <w:r w:rsidR="00944616" w:rsidRPr="0033104D">
        <w:rPr>
          <w:rFonts w:cs="Calibri"/>
        </w:rPr>
        <w:t>approved</w:t>
      </w:r>
      <w:r w:rsidR="00944616" w:rsidRPr="0040561A">
        <w:rPr>
          <w:rFonts w:cs="Calibri"/>
        </w:rPr>
        <w:t xml:space="preserve"> </w:t>
      </w:r>
      <w:r w:rsidRPr="0040561A">
        <w:rPr>
          <w:rFonts w:cs="Calibri"/>
        </w:rPr>
        <w:t xml:space="preserve">lump sum value;  </w:t>
      </w:r>
    </w:p>
    <w:p w14:paraId="1B2C931E" w14:textId="57AE411C" w:rsidR="008E60FC" w:rsidRPr="00E93751" w:rsidRDefault="00BE712A" w:rsidP="0040561A">
      <w:pPr>
        <w:pStyle w:val="Akapitzlist"/>
        <w:numPr>
          <w:ilvl w:val="0"/>
          <w:numId w:val="17"/>
        </w:numPr>
        <w:spacing w:before="120" w:after="120"/>
        <w:contextualSpacing w:val="0"/>
        <w:jc w:val="both"/>
        <w:rPr>
          <w:rFonts w:cs="Calibri"/>
        </w:rPr>
      </w:pPr>
      <w:r w:rsidRPr="00E93751">
        <w:rPr>
          <w:rFonts w:cs="Calibri"/>
        </w:rPr>
        <w:t xml:space="preserve">whether the </w:t>
      </w:r>
      <w:r w:rsidR="00944616" w:rsidRPr="00E93751">
        <w:rPr>
          <w:rFonts w:cs="Calibri"/>
        </w:rPr>
        <w:t>activity</w:t>
      </w:r>
      <w:r w:rsidRPr="00E93751">
        <w:rPr>
          <w:rFonts w:cs="Calibri"/>
        </w:rPr>
        <w:t xml:space="preserve"> </w:t>
      </w:r>
      <w:r w:rsidR="00ADDEAE" w:rsidRPr="00E93751">
        <w:rPr>
          <w:rFonts w:cs="Calibri"/>
        </w:rPr>
        <w:t xml:space="preserve">corresponding to </w:t>
      </w:r>
      <w:r w:rsidRPr="00E93751">
        <w:rPr>
          <w:rFonts w:cs="Calibri"/>
        </w:rPr>
        <w:t xml:space="preserve">the lump sum payment has been </w:t>
      </w:r>
      <w:r w:rsidR="003D2C7A" w:rsidRPr="00E93751">
        <w:rPr>
          <w:rFonts w:cs="Calibri"/>
        </w:rPr>
        <w:t>implemented</w:t>
      </w:r>
      <w:r w:rsidRPr="00E93751">
        <w:rPr>
          <w:rFonts w:cs="Calibri"/>
        </w:rPr>
        <w:t xml:space="preserve">; </w:t>
      </w:r>
    </w:p>
    <w:p w14:paraId="1814B1BB" w14:textId="0EB0FF98" w:rsidR="008E60FC" w:rsidRPr="0040561A" w:rsidRDefault="00BE712A" w:rsidP="0040561A">
      <w:pPr>
        <w:pStyle w:val="Akapitzlist"/>
        <w:numPr>
          <w:ilvl w:val="0"/>
          <w:numId w:val="17"/>
        </w:numPr>
        <w:spacing w:before="120" w:after="120"/>
        <w:contextualSpacing w:val="0"/>
        <w:jc w:val="both"/>
        <w:rPr>
          <w:rFonts w:cs="Calibri"/>
        </w:rPr>
      </w:pPr>
      <w:r w:rsidRPr="0040561A">
        <w:rPr>
          <w:rFonts w:cs="Calibri"/>
        </w:rPr>
        <w:t xml:space="preserve">whether costs are not double-reported (e.g. the purchase covered by the </w:t>
      </w:r>
      <w:r w:rsidR="003D2C7A" w:rsidRPr="0040561A">
        <w:rPr>
          <w:rFonts w:cs="Calibri"/>
        </w:rPr>
        <w:t>flat-</w:t>
      </w:r>
      <w:r w:rsidRPr="0040561A">
        <w:rPr>
          <w:rFonts w:cs="Calibri"/>
        </w:rPr>
        <w:t>rate</w:t>
      </w:r>
      <w:r w:rsidR="31568C32" w:rsidRPr="0040561A">
        <w:rPr>
          <w:rFonts w:cs="Calibri"/>
        </w:rPr>
        <w:t xml:space="preserve"> or lump sum</w:t>
      </w:r>
      <w:r w:rsidR="003D2C7A" w:rsidRPr="0040561A">
        <w:rPr>
          <w:rFonts w:cs="Calibri"/>
        </w:rPr>
        <w:t xml:space="preserve"> financing</w:t>
      </w:r>
      <w:r w:rsidRPr="0040561A">
        <w:rPr>
          <w:rFonts w:cs="Calibri"/>
        </w:rPr>
        <w:t xml:space="preserve"> has not also been fina</w:t>
      </w:r>
      <w:r w:rsidR="00F16BCE" w:rsidRPr="0040561A">
        <w:rPr>
          <w:rFonts w:cs="Calibri"/>
        </w:rPr>
        <w:t xml:space="preserve">nced </w:t>
      </w:r>
      <w:r w:rsidR="0F1BD689" w:rsidRPr="0040561A">
        <w:rPr>
          <w:rFonts w:cs="Calibri"/>
        </w:rPr>
        <w:t xml:space="preserve">as a direct cost </w:t>
      </w:r>
      <w:r w:rsidR="00F16BCE" w:rsidRPr="0040561A">
        <w:rPr>
          <w:rFonts w:cs="Calibri"/>
        </w:rPr>
        <w:t>under a different budget</w:t>
      </w:r>
      <w:r w:rsidRPr="0040561A">
        <w:rPr>
          <w:rFonts w:cs="Calibri"/>
        </w:rPr>
        <w:t xml:space="preserve"> line);</w:t>
      </w:r>
    </w:p>
    <w:p w14:paraId="414147B7" w14:textId="42E30FEC" w:rsidR="008E60FC" w:rsidRPr="0040561A" w:rsidRDefault="00BE712A" w:rsidP="0040561A">
      <w:pPr>
        <w:pStyle w:val="Akapitzlist"/>
        <w:numPr>
          <w:ilvl w:val="0"/>
          <w:numId w:val="17"/>
        </w:numPr>
        <w:spacing w:before="120" w:after="120"/>
        <w:contextualSpacing w:val="0"/>
        <w:jc w:val="both"/>
        <w:rPr>
          <w:rFonts w:cs="Calibri"/>
        </w:rPr>
      </w:pPr>
      <w:r w:rsidRPr="00CC66FB">
        <w:rPr>
          <w:rFonts w:cs="Calibri"/>
        </w:rPr>
        <w:t xml:space="preserve">whether </w:t>
      </w:r>
      <w:r w:rsidR="006F7FA7" w:rsidRPr="00CC66FB">
        <w:rPr>
          <w:rFonts w:cs="Calibri"/>
        </w:rPr>
        <w:t>the</w:t>
      </w:r>
      <w:r w:rsidR="4DAD6F8C" w:rsidRPr="4DAD6F8C">
        <w:rPr>
          <w:rFonts w:cs="Calibri"/>
        </w:rPr>
        <w:t xml:space="preserve"> approved</w:t>
      </w:r>
      <w:r w:rsidR="006F7FA7" w:rsidRPr="00CC66FB">
        <w:rPr>
          <w:rFonts w:cs="Calibri"/>
        </w:rPr>
        <w:t xml:space="preserve"> </w:t>
      </w:r>
      <w:r w:rsidRPr="00CC66FB">
        <w:rPr>
          <w:rFonts w:cs="Calibri"/>
        </w:rPr>
        <w:t>method</w:t>
      </w:r>
      <w:r w:rsidR="4DAD6F8C" w:rsidRPr="4DAD6F8C">
        <w:rPr>
          <w:rFonts w:cs="Calibri"/>
        </w:rPr>
        <w:t>ology</w:t>
      </w:r>
      <w:r w:rsidR="00FF4633" w:rsidRPr="00CC66FB">
        <w:rPr>
          <w:rStyle w:val="Odwoanieprzypisudolnego"/>
        </w:rPr>
        <w:footnoteReference w:id="5"/>
      </w:r>
      <w:r w:rsidR="006F7FA7" w:rsidRPr="00CC66FB">
        <w:rPr>
          <w:rFonts w:cs="Calibri"/>
        </w:rPr>
        <w:t xml:space="preserve"> </w:t>
      </w:r>
      <w:r w:rsidR="4DAD6F8C" w:rsidRPr="4DAD6F8C">
        <w:rPr>
          <w:rFonts w:cs="Calibri"/>
        </w:rPr>
        <w:t>has bee</w:t>
      </w:r>
      <w:r w:rsidR="00B661C2">
        <w:rPr>
          <w:rFonts w:cs="Calibri"/>
        </w:rPr>
        <w:t>n</w:t>
      </w:r>
      <w:r w:rsidR="4DAD6F8C" w:rsidRPr="4DAD6F8C">
        <w:rPr>
          <w:rFonts w:cs="Calibri"/>
        </w:rPr>
        <w:t xml:space="preserve"> </w:t>
      </w:r>
      <w:r w:rsidR="006F7FA7" w:rsidRPr="00CC66FB">
        <w:rPr>
          <w:rFonts w:cs="Calibri"/>
        </w:rPr>
        <w:t>used to establish the value of the lump sum</w:t>
      </w:r>
      <w:r w:rsidRPr="00CC66FB">
        <w:rPr>
          <w:rFonts w:cs="Calibri"/>
        </w:rPr>
        <w:t>s</w:t>
      </w:r>
      <w:r w:rsidR="006F7FA7" w:rsidRPr="00CC66FB">
        <w:rPr>
          <w:rFonts w:cs="Calibri"/>
        </w:rPr>
        <w:t xml:space="preserve"> </w:t>
      </w:r>
      <w:r w:rsidRPr="00CC66FB">
        <w:rPr>
          <w:rFonts w:cs="Calibri"/>
        </w:rPr>
        <w:t>and</w:t>
      </w:r>
      <w:r w:rsidR="006F7FA7" w:rsidRPr="00CC66FB">
        <w:rPr>
          <w:rFonts w:cs="Calibri"/>
        </w:rPr>
        <w:t xml:space="preserve"> flat</w:t>
      </w:r>
      <w:r w:rsidRPr="00CC66FB">
        <w:rPr>
          <w:rFonts w:cs="Calibri"/>
        </w:rPr>
        <w:t>-</w:t>
      </w:r>
      <w:r w:rsidR="00F90FC5" w:rsidRPr="00CC66FB">
        <w:rPr>
          <w:rFonts w:cs="Calibri"/>
        </w:rPr>
        <w:t>rates</w:t>
      </w:r>
      <w:r w:rsidR="4269DDB2" w:rsidRPr="00CC66FB">
        <w:rPr>
          <w:rFonts w:cs="Calibri"/>
        </w:rPr>
        <w:t xml:space="preserve"> </w:t>
      </w:r>
      <w:r w:rsidRPr="0040561A">
        <w:rPr>
          <w:rFonts w:cs="Calibri"/>
        </w:rPr>
        <w:t>;</w:t>
      </w:r>
    </w:p>
    <w:p w14:paraId="00690C87" w14:textId="0A001A2B" w:rsidR="008E60FC" w:rsidRPr="0040561A" w:rsidRDefault="000664D7" w:rsidP="0040561A">
      <w:pPr>
        <w:pStyle w:val="Akapitzlist"/>
        <w:numPr>
          <w:ilvl w:val="0"/>
          <w:numId w:val="17"/>
        </w:numPr>
        <w:spacing w:before="120" w:after="120"/>
        <w:jc w:val="both"/>
        <w:rPr>
          <w:rFonts w:cs="Calibri"/>
        </w:rPr>
      </w:pPr>
      <w:r w:rsidRPr="0040561A">
        <w:rPr>
          <w:rFonts w:cs="Calibri"/>
        </w:rPr>
        <w:lastRenderedPageBreak/>
        <w:t xml:space="preserve">whether the value of the flat-rate has been changed proportionally </w:t>
      </w:r>
      <w:r w:rsidR="00226262" w:rsidRPr="0040561A">
        <w:rPr>
          <w:rFonts w:cs="Calibri"/>
        </w:rPr>
        <w:t>in case of</w:t>
      </w:r>
      <w:r w:rsidR="00180762" w:rsidRPr="0040561A">
        <w:rPr>
          <w:rFonts w:cs="Calibri"/>
        </w:rPr>
        <w:t xml:space="preserve"> </w:t>
      </w:r>
      <w:r w:rsidR="006A6BFF" w:rsidRPr="0040561A">
        <w:rPr>
          <w:rFonts w:cs="Calibri"/>
        </w:rPr>
        <w:t xml:space="preserve">costs </w:t>
      </w:r>
      <w:r w:rsidR="00226262" w:rsidRPr="0040561A">
        <w:rPr>
          <w:rFonts w:cs="Calibri"/>
        </w:rPr>
        <w:t xml:space="preserve">modification </w:t>
      </w:r>
      <w:r w:rsidR="006A6BFF" w:rsidRPr="0040561A">
        <w:rPr>
          <w:rFonts w:cs="Calibri"/>
        </w:rPr>
        <w:t xml:space="preserve">under the </w:t>
      </w:r>
      <w:r w:rsidR="00BE712A" w:rsidRPr="0040561A">
        <w:rPr>
          <w:rFonts w:cs="Calibri"/>
        </w:rPr>
        <w:t xml:space="preserve">category </w:t>
      </w:r>
      <w:r w:rsidR="00F36E74" w:rsidRPr="0040561A">
        <w:rPr>
          <w:rFonts w:cs="Calibri"/>
        </w:rPr>
        <w:t xml:space="preserve">which was the base for </w:t>
      </w:r>
      <w:r w:rsidR="00BE712A" w:rsidRPr="0040561A">
        <w:rPr>
          <w:rFonts w:cs="Calibri"/>
        </w:rPr>
        <w:t>flat</w:t>
      </w:r>
      <w:r w:rsidR="00F36E74" w:rsidRPr="0040561A">
        <w:rPr>
          <w:rFonts w:cs="Calibri"/>
        </w:rPr>
        <w:t>-</w:t>
      </w:r>
      <w:r w:rsidR="00BE712A" w:rsidRPr="0040561A">
        <w:rPr>
          <w:rFonts w:cs="Calibri"/>
        </w:rPr>
        <w:t>rate</w:t>
      </w:r>
      <w:r w:rsidR="00F36E74" w:rsidRPr="0040561A">
        <w:rPr>
          <w:rFonts w:cs="Calibri"/>
        </w:rPr>
        <w:t xml:space="preserve"> calculation</w:t>
      </w:r>
      <w:r w:rsidR="00BE712A" w:rsidRPr="0040561A">
        <w:rPr>
          <w:rFonts w:cs="Calibri"/>
        </w:rPr>
        <w:t xml:space="preserve">. </w:t>
      </w:r>
    </w:p>
    <w:p w14:paraId="591250BD" w14:textId="77777777" w:rsidR="00000818" w:rsidRPr="0040561A" w:rsidRDefault="00BE712A" w:rsidP="00000818">
      <w:pPr>
        <w:spacing w:before="120" w:after="120"/>
        <w:jc w:val="both"/>
        <w:rPr>
          <w:rFonts w:cs="Calibri"/>
        </w:rPr>
      </w:pPr>
      <w:r w:rsidRPr="0040561A">
        <w:rPr>
          <w:rFonts w:cs="Calibri"/>
        </w:rPr>
        <w:t xml:space="preserve">In addition, the auditor of the </w:t>
      </w:r>
      <w:r w:rsidR="00057E62" w:rsidRPr="0040561A">
        <w:rPr>
          <w:rFonts w:cs="Calibri"/>
        </w:rPr>
        <w:t xml:space="preserve">LB </w:t>
      </w:r>
      <w:r w:rsidRPr="0040561A">
        <w:rPr>
          <w:rFonts w:cs="Calibri"/>
        </w:rPr>
        <w:t xml:space="preserve">also confirms that the payment has been made by the </w:t>
      </w:r>
      <w:r w:rsidR="00057E62" w:rsidRPr="0040561A">
        <w:rPr>
          <w:rFonts w:cs="Calibri"/>
        </w:rPr>
        <w:t xml:space="preserve">LB </w:t>
      </w:r>
      <w:r w:rsidRPr="0040561A">
        <w:rPr>
          <w:rFonts w:cs="Calibri"/>
        </w:rPr>
        <w:t xml:space="preserve">to </w:t>
      </w:r>
      <w:r w:rsidR="000416A1" w:rsidRPr="0040561A">
        <w:rPr>
          <w:rFonts w:cs="Calibri"/>
        </w:rPr>
        <w:t>other</w:t>
      </w:r>
      <w:r w:rsidRPr="0040561A">
        <w:rPr>
          <w:rFonts w:cs="Calibri"/>
        </w:rPr>
        <w:t xml:space="preserve"> beneficiaries. </w:t>
      </w:r>
    </w:p>
    <w:p w14:paraId="2EB03742" w14:textId="1A313E1F" w:rsidR="00000818" w:rsidRPr="0040561A" w:rsidRDefault="00BE712A" w:rsidP="00000818">
      <w:pPr>
        <w:spacing w:before="120" w:after="120"/>
        <w:jc w:val="both"/>
        <w:rPr>
          <w:rFonts w:cs="Calibri"/>
        </w:rPr>
      </w:pPr>
      <w:r w:rsidRPr="0040561A">
        <w:rPr>
          <w:rFonts w:cs="Calibri"/>
        </w:rPr>
        <w:t xml:space="preserve">The auditor </w:t>
      </w:r>
      <w:r w:rsidR="000664D7" w:rsidRPr="0040561A">
        <w:rPr>
          <w:rFonts w:cs="Calibri"/>
        </w:rPr>
        <w:t>carries out the administrative verification of</w:t>
      </w:r>
      <w:r w:rsidRPr="0040561A">
        <w:rPr>
          <w:rFonts w:cs="Calibri"/>
        </w:rPr>
        <w:t xml:space="preserve"> the </w:t>
      </w:r>
      <w:r w:rsidR="007B1EE0" w:rsidRPr="0040561A">
        <w:rPr>
          <w:rFonts w:cs="Calibri"/>
        </w:rPr>
        <w:t xml:space="preserve">interim/final </w:t>
      </w:r>
      <w:r w:rsidRPr="0040561A">
        <w:rPr>
          <w:rFonts w:cs="Calibri"/>
        </w:rPr>
        <w:t xml:space="preserve">report </w:t>
      </w:r>
      <w:r w:rsidR="2D1BF796" w:rsidRPr="0040561A">
        <w:rPr>
          <w:rFonts w:cs="Calibri"/>
        </w:rPr>
        <w:t>based on</w:t>
      </w:r>
      <w:r w:rsidR="000664D7" w:rsidRPr="0040561A">
        <w:rPr>
          <w:rFonts w:cs="Calibri"/>
        </w:rPr>
        <w:t xml:space="preserve"> </w:t>
      </w:r>
      <w:r w:rsidRPr="0040561A">
        <w:rPr>
          <w:rFonts w:cs="Calibri"/>
        </w:rPr>
        <w:t>the information</w:t>
      </w:r>
      <w:r w:rsidR="00225D3E" w:rsidRPr="0040561A">
        <w:rPr>
          <w:rFonts w:cs="Calibri"/>
        </w:rPr>
        <w:t xml:space="preserve"> </w:t>
      </w:r>
      <w:r w:rsidR="000664D7" w:rsidRPr="0040561A">
        <w:rPr>
          <w:rFonts w:cs="Calibri"/>
        </w:rPr>
        <w:t>included</w:t>
      </w:r>
      <w:r w:rsidRPr="0040561A">
        <w:rPr>
          <w:rFonts w:cs="Calibri"/>
        </w:rPr>
        <w:t>, among others</w:t>
      </w:r>
      <w:r w:rsidR="000664D7" w:rsidRPr="0040561A">
        <w:rPr>
          <w:rFonts w:cs="Calibri"/>
        </w:rPr>
        <w:t>, in</w:t>
      </w:r>
      <w:r w:rsidRPr="0040561A">
        <w:rPr>
          <w:rFonts w:cs="Calibri"/>
        </w:rPr>
        <w:t xml:space="preserve">: </w:t>
      </w:r>
    </w:p>
    <w:p w14:paraId="19458033" w14:textId="224CFA78" w:rsidR="008E60FC" w:rsidRPr="0040561A" w:rsidRDefault="00260F80" w:rsidP="0040561A">
      <w:pPr>
        <w:pStyle w:val="Akapitzlist"/>
        <w:numPr>
          <w:ilvl w:val="0"/>
          <w:numId w:val="18"/>
        </w:numPr>
        <w:spacing w:before="120" w:after="120"/>
        <w:jc w:val="both"/>
        <w:rPr>
          <w:rFonts w:cs="Calibri"/>
        </w:rPr>
      </w:pPr>
      <w:r w:rsidRPr="0040561A">
        <w:rPr>
          <w:rFonts w:cs="Calibri"/>
        </w:rPr>
        <w:t xml:space="preserve">the </w:t>
      </w:r>
      <w:r w:rsidR="6510B5BE" w:rsidRPr="0040561A">
        <w:rPr>
          <w:rFonts w:cs="Calibri"/>
        </w:rPr>
        <w:t>g</w:t>
      </w:r>
      <w:r w:rsidR="4432AD2A" w:rsidRPr="005324D1">
        <w:rPr>
          <w:rFonts w:cs="Calibri"/>
        </w:rPr>
        <w:t xml:space="preserve">rant </w:t>
      </w:r>
      <w:r w:rsidR="00F14021">
        <w:rPr>
          <w:rFonts w:cs="Calibri"/>
        </w:rPr>
        <w:t>contract</w:t>
      </w:r>
      <w:r w:rsidR="00F14021" w:rsidRPr="0040561A">
        <w:rPr>
          <w:rFonts w:cs="Calibri"/>
        </w:rPr>
        <w:t xml:space="preserve"> </w:t>
      </w:r>
      <w:r w:rsidR="00BE712A" w:rsidRPr="0040561A">
        <w:rPr>
          <w:rFonts w:cs="Calibri"/>
        </w:rPr>
        <w:t xml:space="preserve">including </w:t>
      </w:r>
      <w:r w:rsidR="00225D3E" w:rsidRPr="0040561A">
        <w:rPr>
          <w:rFonts w:cs="Calibri"/>
        </w:rPr>
        <w:t>annexes</w:t>
      </w:r>
      <w:r w:rsidR="00BE712A" w:rsidRPr="0040561A">
        <w:rPr>
          <w:rFonts w:cs="Calibri"/>
        </w:rPr>
        <w:t xml:space="preserve"> and all </w:t>
      </w:r>
      <w:r w:rsidR="0064426F" w:rsidRPr="0040561A">
        <w:rPr>
          <w:rFonts w:cs="Calibri"/>
        </w:rPr>
        <w:t xml:space="preserve">addenda </w:t>
      </w:r>
      <w:r w:rsidR="00BE712A" w:rsidRPr="0040561A">
        <w:rPr>
          <w:rFonts w:cs="Calibri"/>
        </w:rPr>
        <w:t xml:space="preserve">or </w:t>
      </w:r>
      <w:r w:rsidR="0064426F" w:rsidRPr="0040561A">
        <w:rPr>
          <w:rFonts w:cs="Calibri"/>
        </w:rPr>
        <w:t>modifications</w:t>
      </w:r>
      <w:r w:rsidR="00BE712A" w:rsidRPr="0040561A">
        <w:rPr>
          <w:rFonts w:cs="Calibri"/>
        </w:rPr>
        <w:t xml:space="preserve">; </w:t>
      </w:r>
    </w:p>
    <w:p w14:paraId="1A53E6EB" w14:textId="77777777" w:rsidR="008E60FC" w:rsidRPr="0040561A" w:rsidRDefault="00BE712A" w:rsidP="0040561A">
      <w:pPr>
        <w:pStyle w:val="Akapitzlist"/>
        <w:numPr>
          <w:ilvl w:val="0"/>
          <w:numId w:val="18"/>
        </w:numPr>
        <w:spacing w:before="120" w:after="120"/>
        <w:jc w:val="both"/>
        <w:rPr>
          <w:rFonts w:cs="Calibri"/>
        </w:rPr>
      </w:pPr>
      <w:r w:rsidRPr="0040561A">
        <w:rPr>
          <w:rFonts w:cs="Calibri"/>
        </w:rPr>
        <w:t xml:space="preserve">the </w:t>
      </w:r>
      <w:r w:rsidR="00057E62" w:rsidRPr="0040561A">
        <w:rPr>
          <w:rFonts w:cs="Calibri"/>
        </w:rPr>
        <w:t xml:space="preserve">PA </w:t>
      </w:r>
      <w:r w:rsidR="0064426F" w:rsidRPr="0040561A">
        <w:rPr>
          <w:rFonts w:cs="Calibri"/>
        </w:rPr>
        <w:t xml:space="preserve">concluded </w:t>
      </w:r>
      <w:r w:rsidRPr="0040561A">
        <w:rPr>
          <w:rFonts w:cs="Calibri"/>
        </w:rPr>
        <w:t xml:space="preserve">between the </w:t>
      </w:r>
      <w:r w:rsidR="00057E62" w:rsidRPr="0040561A">
        <w:rPr>
          <w:rFonts w:cs="Calibri"/>
        </w:rPr>
        <w:t xml:space="preserve">LB </w:t>
      </w:r>
      <w:r w:rsidRPr="0040561A">
        <w:rPr>
          <w:rFonts w:cs="Calibri"/>
        </w:rPr>
        <w:t xml:space="preserve">and the beneficiary(-ies) of the project including all </w:t>
      </w:r>
      <w:r w:rsidR="0064426F" w:rsidRPr="0040561A">
        <w:rPr>
          <w:rFonts w:cs="Calibri"/>
        </w:rPr>
        <w:t>annexes</w:t>
      </w:r>
      <w:r w:rsidRPr="0040561A">
        <w:rPr>
          <w:rFonts w:cs="Calibri"/>
        </w:rPr>
        <w:t xml:space="preserve">, </w:t>
      </w:r>
      <w:r w:rsidR="0064426F" w:rsidRPr="0040561A">
        <w:rPr>
          <w:rFonts w:cs="Calibri"/>
        </w:rPr>
        <w:t>addenda or modifications</w:t>
      </w:r>
      <w:r w:rsidRPr="0040561A">
        <w:rPr>
          <w:rFonts w:cs="Calibri"/>
        </w:rPr>
        <w:t xml:space="preserve">; </w:t>
      </w:r>
    </w:p>
    <w:p w14:paraId="1FCE764D" w14:textId="77777777" w:rsidR="008E60FC" w:rsidRPr="0040561A" w:rsidRDefault="00BE712A" w:rsidP="0040561A">
      <w:pPr>
        <w:pStyle w:val="Akapitzlist"/>
        <w:numPr>
          <w:ilvl w:val="0"/>
          <w:numId w:val="18"/>
        </w:numPr>
        <w:spacing w:before="120" w:after="120"/>
        <w:jc w:val="both"/>
        <w:rPr>
          <w:rFonts w:cs="Calibri"/>
        </w:rPr>
      </w:pPr>
      <w:r w:rsidRPr="0040561A">
        <w:rPr>
          <w:rFonts w:cs="Calibri"/>
        </w:rPr>
        <w:t xml:space="preserve">the </w:t>
      </w:r>
      <w:r w:rsidR="007B1EE0" w:rsidRPr="0040561A">
        <w:rPr>
          <w:rFonts w:cs="Calibri"/>
        </w:rPr>
        <w:t>interim/final</w:t>
      </w:r>
      <w:r w:rsidRPr="0040561A">
        <w:rPr>
          <w:rFonts w:cs="Calibri"/>
        </w:rPr>
        <w:t xml:space="preserve"> report, including all </w:t>
      </w:r>
      <w:r w:rsidR="0064426F" w:rsidRPr="0040561A">
        <w:rPr>
          <w:rFonts w:cs="Calibri"/>
        </w:rPr>
        <w:t>annexes</w:t>
      </w:r>
      <w:r w:rsidRPr="0040561A">
        <w:rPr>
          <w:rFonts w:cs="Calibri"/>
        </w:rPr>
        <w:t>;</w:t>
      </w:r>
    </w:p>
    <w:p w14:paraId="4E9D32E6" w14:textId="77777777" w:rsidR="008E60FC" w:rsidRPr="0040561A" w:rsidRDefault="00BE712A" w:rsidP="0040561A">
      <w:pPr>
        <w:pStyle w:val="Akapitzlist"/>
        <w:numPr>
          <w:ilvl w:val="0"/>
          <w:numId w:val="18"/>
        </w:numPr>
        <w:spacing w:before="120" w:after="120"/>
        <w:jc w:val="both"/>
        <w:rPr>
          <w:rFonts w:cs="Calibri"/>
        </w:rPr>
      </w:pPr>
      <w:r w:rsidRPr="0040561A">
        <w:rPr>
          <w:rFonts w:cs="Calibri"/>
        </w:rPr>
        <w:t xml:space="preserve">in case of expenditure </w:t>
      </w:r>
      <w:r w:rsidR="007A7BFE" w:rsidRPr="0040561A">
        <w:rPr>
          <w:rFonts w:cs="Calibri"/>
        </w:rPr>
        <w:t xml:space="preserve">financed on the basis of real costs </w:t>
      </w:r>
      <w:r w:rsidRPr="0040561A">
        <w:rPr>
          <w:rFonts w:cs="Calibri"/>
        </w:rPr>
        <w:t xml:space="preserve">– documents confirming the regularity and eligibility of expenditure included in the </w:t>
      </w:r>
      <w:r w:rsidR="007B1EE0" w:rsidRPr="0040561A">
        <w:rPr>
          <w:rFonts w:cs="Calibri"/>
        </w:rPr>
        <w:t xml:space="preserve">interim/final </w:t>
      </w:r>
      <w:r w:rsidRPr="0040561A">
        <w:rPr>
          <w:rFonts w:cs="Calibri"/>
        </w:rPr>
        <w:t xml:space="preserve">report, including: </w:t>
      </w:r>
    </w:p>
    <w:p w14:paraId="7FB693F7" w14:textId="77777777" w:rsidR="00000818" w:rsidRPr="0040561A" w:rsidRDefault="00BE712A" w:rsidP="0040561A">
      <w:pPr>
        <w:pStyle w:val="Akapitzlist"/>
        <w:numPr>
          <w:ilvl w:val="0"/>
          <w:numId w:val="3"/>
        </w:numPr>
        <w:spacing w:before="120" w:after="120"/>
        <w:ind w:hanging="357"/>
        <w:jc w:val="both"/>
        <w:rPr>
          <w:rFonts w:cs="Calibri"/>
        </w:rPr>
      </w:pPr>
      <w:r w:rsidRPr="0040561A">
        <w:rPr>
          <w:rFonts w:cs="Calibri"/>
        </w:rPr>
        <w:t>accounting evidence of the expenditure incurred (invoices, bills etc.) and documents confirming the payment (e.g. bank statements);</w:t>
      </w:r>
    </w:p>
    <w:p w14:paraId="1A5778F2" w14:textId="77777777" w:rsidR="00000818" w:rsidRPr="0040561A" w:rsidRDefault="00BE712A" w:rsidP="0040561A">
      <w:pPr>
        <w:pStyle w:val="Akapitzlist"/>
        <w:numPr>
          <w:ilvl w:val="0"/>
          <w:numId w:val="3"/>
        </w:numPr>
        <w:spacing w:before="120" w:after="120"/>
        <w:jc w:val="both"/>
        <w:rPr>
          <w:rFonts w:cs="Calibri"/>
        </w:rPr>
      </w:pPr>
      <w:r w:rsidRPr="0040561A">
        <w:rPr>
          <w:rFonts w:cs="Calibri"/>
        </w:rPr>
        <w:t xml:space="preserve">contracts with contractors </w:t>
      </w:r>
      <w:r w:rsidR="00CC2425" w:rsidRPr="0040561A">
        <w:rPr>
          <w:rFonts w:cs="Calibri"/>
        </w:rPr>
        <w:t xml:space="preserve">for </w:t>
      </w:r>
      <w:r w:rsidRPr="0040561A">
        <w:rPr>
          <w:rFonts w:cs="Calibri"/>
        </w:rPr>
        <w:t>deliverie</w:t>
      </w:r>
      <w:r w:rsidR="00142965" w:rsidRPr="0040561A">
        <w:rPr>
          <w:rFonts w:cs="Calibri"/>
        </w:rPr>
        <w:t>s, services or works</w:t>
      </w:r>
      <w:r w:rsidRPr="0040561A">
        <w:rPr>
          <w:rFonts w:cs="Calibri"/>
        </w:rPr>
        <w:t>;</w:t>
      </w:r>
    </w:p>
    <w:p w14:paraId="28C7AC77" w14:textId="77777777" w:rsidR="00000818" w:rsidRPr="0040561A" w:rsidRDefault="00BE712A" w:rsidP="0040561A">
      <w:pPr>
        <w:pStyle w:val="Akapitzlist"/>
        <w:numPr>
          <w:ilvl w:val="0"/>
          <w:numId w:val="3"/>
        </w:numPr>
        <w:spacing w:before="120" w:after="120"/>
        <w:jc w:val="both"/>
        <w:rPr>
          <w:rFonts w:cs="Calibri"/>
        </w:rPr>
      </w:pPr>
      <w:r w:rsidRPr="0040561A">
        <w:rPr>
          <w:rFonts w:cs="Calibri"/>
        </w:rPr>
        <w:t>acceptance protocols for delivery of goods, services or works and other documents confirming acceptance or completion of works (</w:t>
      </w:r>
      <w:r w:rsidR="00BA698B" w:rsidRPr="0040561A">
        <w:rPr>
          <w:rFonts w:cs="Calibri"/>
        </w:rPr>
        <w:t xml:space="preserve">operation </w:t>
      </w:r>
      <w:r w:rsidRPr="0040561A">
        <w:rPr>
          <w:rFonts w:cs="Calibri"/>
        </w:rPr>
        <w:t>permit etc.);</w:t>
      </w:r>
    </w:p>
    <w:p w14:paraId="0F300ED3" w14:textId="77777777" w:rsidR="00000818" w:rsidRPr="0040561A" w:rsidRDefault="00BE712A" w:rsidP="0040561A">
      <w:pPr>
        <w:pStyle w:val="Akapitzlist"/>
        <w:numPr>
          <w:ilvl w:val="0"/>
          <w:numId w:val="3"/>
        </w:numPr>
        <w:spacing w:before="120" w:after="120"/>
        <w:jc w:val="both"/>
        <w:rPr>
          <w:rFonts w:cs="Calibri"/>
        </w:rPr>
      </w:pPr>
      <w:r w:rsidRPr="0040561A">
        <w:rPr>
          <w:rFonts w:cs="Calibri"/>
        </w:rPr>
        <w:t>other documents necessary to confirm the regularity and eligibility of ex</w:t>
      </w:r>
      <w:r w:rsidR="00142965" w:rsidRPr="0040561A">
        <w:rPr>
          <w:rFonts w:cs="Calibri"/>
        </w:rPr>
        <w:t>penditure;</w:t>
      </w:r>
      <w:r w:rsidRPr="0040561A">
        <w:rPr>
          <w:rFonts w:cs="Calibri"/>
        </w:rPr>
        <w:t xml:space="preserve"> </w:t>
      </w:r>
    </w:p>
    <w:p w14:paraId="41B573F8" w14:textId="0CAA7742" w:rsidR="008E60FC" w:rsidRPr="00D5221A" w:rsidRDefault="594752D2" w:rsidP="00D4728B">
      <w:pPr>
        <w:pStyle w:val="Akapitzlist"/>
        <w:numPr>
          <w:ilvl w:val="0"/>
          <w:numId w:val="18"/>
        </w:numPr>
        <w:spacing w:before="120" w:after="120"/>
        <w:jc w:val="both"/>
      </w:pPr>
      <w:r w:rsidRPr="00D5221A">
        <w:rPr>
          <w:rFonts w:cs="Calibri"/>
        </w:rPr>
        <w:t>In case of expendi</w:t>
      </w:r>
      <w:r w:rsidR="0EE3951E" w:rsidRPr="00D5221A">
        <w:rPr>
          <w:rFonts w:cs="Calibri"/>
        </w:rPr>
        <w:t>t</w:t>
      </w:r>
      <w:r w:rsidRPr="00D5221A">
        <w:rPr>
          <w:rFonts w:cs="Calibri"/>
        </w:rPr>
        <w:t xml:space="preserve">ure </w:t>
      </w:r>
      <w:r w:rsidR="36133D70" w:rsidRPr="00D5221A">
        <w:rPr>
          <w:rFonts w:cs="Calibri"/>
        </w:rPr>
        <w:t>finance</w:t>
      </w:r>
      <w:r w:rsidR="52F16209" w:rsidRPr="00D5221A">
        <w:rPr>
          <w:rFonts w:cs="Calibri"/>
        </w:rPr>
        <w:t>d</w:t>
      </w:r>
      <w:r w:rsidR="36133D70" w:rsidRPr="00D5221A">
        <w:rPr>
          <w:rFonts w:cs="Calibri"/>
        </w:rPr>
        <w:t xml:space="preserve"> on the basis of lu</w:t>
      </w:r>
      <w:r w:rsidR="6729B421" w:rsidRPr="00D5221A">
        <w:rPr>
          <w:rFonts w:cs="Calibri"/>
        </w:rPr>
        <w:t xml:space="preserve">mp sums - </w:t>
      </w:r>
      <w:r w:rsidR="431F9C53" w:rsidRPr="00D5221A">
        <w:rPr>
          <w:rFonts w:cs="Calibri"/>
        </w:rPr>
        <w:t xml:space="preserve">the </w:t>
      </w:r>
      <w:r w:rsidR="3F74282F" w:rsidRPr="00D5221A">
        <w:rPr>
          <w:rFonts w:cs="Calibri"/>
        </w:rPr>
        <w:t xml:space="preserve">calculation </w:t>
      </w:r>
      <w:r w:rsidR="32BC16E4" w:rsidRPr="00D5221A">
        <w:rPr>
          <w:rFonts w:cs="Calibri"/>
        </w:rPr>
        <w:t>method for a</w:t>
      </w:r>
      <w:r w:rsidR="7AF6D406" w:rsidRPr="00D5221A">
        <w:rPr>
          <w:rFonts w:cs="Calibri"/>
        </w:rPr>
        <w:t xml:space="preserve">rriving at the </w:t>
      </w:r>
      <w:r w:rsidR="3F74282F" w:rsidRPr="00D5221A">
        <w:rPr>
          <w:rFonts w:cs="Calibri"/>
        </w:rPr>
        <w:t xml:space="preserve">lump sums </w:t>
      </w:r>
      <w:r w:rsidR="11D7C069" w:rsidRPr="00D5221A">
        <w:rPr>
          <w:rFonts w:cs="Calibri"/>
        </w:rPr>
        <w:t>that has been approved</w:t>
      </w:r>
      <w:r w:rsidR="3F74282F" w:rsidRPr="00D5221A">
        <w:rPr>
          <w:rFonts w:cs="Calibri"/>
        </w:rPr>
        <w:t xml:space="preserve"> </w:t>
      </w:r>
      <w:r w:rsidR="73A80716" w:rsidRPr="00D5221A">
        <w:rPr>
          <w:rFonts w:cs="Calibri"/>
        </w:rPr>
        <w:t xml:space="preserve">in the project </w:t>
      </w:r>
      <w:r w:rsidR="55945D5E" w:rsidRPr="00D5221A">
        <w:rPr>
          <w:rFonts w:cs="Calibri"/>
        </w:rPr>
        <w:t>budget</w:t>
      </w:r>
      <w:r w:rsidR="0509E645" w:rsidRPr="00D5221A">
        <w:rPr>
          <w:rFonts w:cs="Calibri"/>
        </w:rPr>
        <w:t xml:space="preserve"> </w:t>
      </w:r>
      <w:r w:rsidR="73A80716" w:rsidRPr="00D5221A">
        <w:rPr>
          <w:rFonts w:cs="Calibri"/>
        </w:rPr>
        <w:t>application</w:t>
      </w:r>
      <w:r w:rsidR="1C30B552" w:rsidRPr="00D5221A">
        <w:rPr>
          <w:rFonts w:cs="Calibri"/>
        </w:rPr>
        <w:t xml:space="preserve"> </w:t>
      </w:r>
      <w:r w:rsidR="4C93DAEA" w:rsidRPr="00D5221A">
        <w:rPr>
          <w:rFonts w:cs="Calibri"/>
        </w:rPr>
        <w:t xml:space="preserve"> </w:t>
      </w:r>
      <w:r w:rsidR="27DF1F3A" w:rsidRPr="00D5221A">
        <w:rPr>
          <w:rFonts w:cs="Calibri"/>
        </w:rPr>
        <w:t>(to verify</w:t>
      </w:r>
      <w:r w:rsidR="1CE61E2E" w:rsidRPr="00D5221A">
        <w:rPr>
          <w:rFonts w:cs="Calibri"/>
        </w:rPr>
        <w:t xml:space="preserve"> </w:t>
      </w:r>
      <w:r w:rsidR="40EB6108" w:rsidRPr="00D5221A">
        <w:rPr>
          <w:rFonts w:cs="Calibri"/>
        </w:rPr>
        <w:t>the correct appli</w:t>
      </w:r>
      <w:r w:rsidR="3769C80A" w:rsidRPr="00D5221A">
        <w:rPr>
          <w:rFonts w:cs="Calibri"/>
        </w:rPr>
        <w:t>cation of the method in the in</w:t>
      </w:r>
      <w:r w:rsidR="21121BB9" w:rsidRPr="00D5221A">
        <w:rPr>
          <w:rFonts w:cs="Calibri"/>
        </w:rPr>
        <w:t>dividual pro</w:t>
      </w:r>
      <w:r w:rsidR="70D94AC4" w:rsidRPr="00D5221A">
        <w:rPr>
          <w:rFonts w:cs="Calibri"/>
        </w:rPr>
        <w:t>jects)</w:t>
      </w:r>
    </w:p>
    <w:p w14:paraId="40380682" w14:textId="77777777" w:rsidR="00000818" w:rsidRPr="0040561A" w:rsidRDefault="00BE712A" w:rsidP="00CB0DD5">
      <w:pPr>
        <w:pStyle w:val="Nagwek3"/>
        <w:numPr>
          <w:ilvl w:val="0"/>
          <w:numId w:val="0"/>
        </w:numPr>
        <w:rPr>
          <w:rFonts w:cs="Calibri"/>
          <w:sz w:val="22"/>
          <w:szCs w:val="22"/>
        </w:rPr>
      </w:pPr>
      <w:bookmarkStart w:id="12" w:name="_Toc510534106"/>
      <w:bookmarkStart w:id="13" w:name="_Toc86914113"/>
      <w:r w:rsidRPr="0040561A">
        <w:rPr>
          <w:rFonts w:cs="Calibri"/>
          <w:sz w:val="22"/>
          <w:szCs w:val="22"/>
        </w:rPr>
        <w:t xml:space="preserve">1.2.2 </w:t>
      </w:r>
      <w:r w:rsidR="00FD0DF5" w:rsidRPr="0040561A">
        <w:rPr>
          <w:rFonts w:cs="Calibri"/>
          <w:sz w:val="22"/>
          <w:szCs w:val="22"/>
        </w:rPr>
        <w:t>V</w:t>
      </w:r>
      <w:r w:rsidRPr="0040561A">
        <w:rPr>
          <w:rFonts w:cs="Calibri"/>
          <w:sz w:val="22"/>
          <w:szCs w:val="22"/>
        </w:rPr>
        <w:t xml:space="preserve">erification </w:t>
      </w:r>
      <w:r w:rsidR="00260F80" w:rsidRPr="0040561A">
        <w:rPr>
          <w:rFonts w:cs="Calibri"/>
          <w:sz w:val="22"/>
          <w:szCs w:val="22"/>
        </w:rPr>
        <w:t xml:space="preserve">of </w:t>
      </w:r>
      <w:r w:rsidR="00A11073" w:rsidRPr="0040561A">
        <w:rPr>
          <w:rFonts w:cs="Calibri"/>
          <w:sz w:val="22"/>
          <w:szCs w:val="22"/>
        </w:rPr>
        <w:t>competition and</w:t>
      </w:r>
      <w:r w:rsidR="00260F80" w:rsidRPr="0040561A">
        <w:rPr>
          <w:rFonts w:cs="Calibri"/>
          <w:sz w:val="22"/>
          <w:szCs w:val="22"/>
        </w:rPr>
        <w:t xml:space="preserve"> public procurement </w:t>
      </w:r>
      <w:r w:rsidRPr="0040561A">
        <w:rPr>
          <w:rFonts w:cs="Calibri"/>
          <w:sz w:val="22"/>
          <w:szCs w:val="22"/>
        </w:rPr>
        <w:t xml:space="preserve">by </w:t>
      </w:r>
      <w:r w:rsidR="005A3054" w:rsidRPr="0040561A">
        <w:rPr>
          <w:rFonts w:cs="Calibri"/>
          <w:sz w:val="22"/>
          <w:szCs w:val="22"/>
        </w:rPr>
        <w:t xml:space="preserve">an </w:t>
      </w:r>
      <w:r w:rsidRPr="0040561A">
        <w:rPr>
          <w:rFonts w:cs="Calibri"/>
          <w:sz w:val="22"/>
          <w:szCs w:val="22"/>
        </w:rPr>
        <w:t>auditor</w:t>
      </w:r>
      <w:bookmarkEnd w:id="12"/>
      <w:bookmarkEnd w:id="13"/>
    </w:p>
    <w:p w14:paraId="063884F2" w14:textId="77777777" w:rsidR="00000818" w:rsidRPr="0040561A" w:rsidRDefault="00725803" w:rsidP="00000818">
      <w:pPr>
        <w:pStyle w:val="Default"/>
        <w:spacing w:before="120" w:after="120" w:line="276" w:lineRule="auto"/>
        <w:contextualSpacing/>
        <w:jc w:val="both"/>
        <w:rPr>
          <w:rFonts w:ascii="Calibri" w:hAnsi="Calibri" w:cs="Calibri"/>
          <w:sz w:val="22"/>
          <w:szCs w:val="22"/>
        </w:rPr>
      </w:pPr>
      <w:r w:rsidRPr="0040561A">
        <w:rPr>
          <w:rFonts w:ascii="Calibri" w:hAnsi="Calibri" w:cs="Calibri"/>
          <w:sz w:val="22"/>
          <w:szCs w:val="22"/>
        </w:rPr>
        <w:t xml:space="preserve">The public procurement rules set in </w:t>
      </w:r>
      <w:r w:rsidR="00180762" w:rsidRPr="0040561A">
        <w:rPr>
          <w:rFonts w:ascii="Calibri" w:hAnsi="Calibri" w:cs="Calibri"/>
          <w:sz w:val="22"/>
          <w:szCs w:val="22"/>
        </w:rPr>
        <w:t xml:space="preserve">the </w:t>
      </w:r>
      <w:r w:rsidR="002B07D4" w:rsidRPr="005324D1">
        <w:rPr>
          <w:rFonts w:ascii="Calibri" w:hAnsi="Calibri" w:cs="Calibri"/>
          <w:i/>
          <w:iCs/>
          <w:sz w:val="22"/>
          <w:szCs w:val="22"/>
        </w:rPr>
        <w:t>Programme Manual Part I– Applicant</w:t>
      </w:r>
      <w:r w:rsidR="000F57D9" w:rsidRPr="0040561A">
        <w:rPr>
          <w:rFonts w:ascii="Calibri" w:hAnsi="Calibri" w:cs="Calibri"/>
          <w:sz w:val="22"/>
          <w:szCs w:val="22"/>
        </w:rPr>
        <w:t xml:space="preserve"> </w:t>
      </w:r>
      <w:r w:rsidR="00F14021" w:rsidRPr="00336721">
        <w:rPr>
          <w:rFonts w:asciiTheme="minorHAnsi" w:hAnsiTheme="minorHAnsi"/>
          <w:sz w:val="22"/>
          <w:szCs w:val="22"/>
        </w:rPr>
        <w:t>(applicable for proper call for proposals</w:t>
      </w:r>
      <w:r w:rsidR="00F14021" w:rsidRPr="00336721">
        <w:rPr>
          <w:rStyle w:val="Odwoanieprzypisudolnego"/>
          <w:rFonts w:asciiTheme="minorHAnsi" w:hAnsiTheme="minorHAnsi"/>
          <w:sz w:val="22"/>
          <w:szCs w:val="22"/>
        </w:rPr>
        <w:footnoteReference w:id="6"/>
      </w:r>
      <w:r w:rsidR="00F14021" w:rsidRPr="00336721">
        <w:rPr>
          <w:rFonts w:asciiTheme="minorHAnsi" w:hAnsiTheme="minorHAnsi"/>
          <w:sz w:val="22"/>
          <w:szCs w:val="22"/>
        </w:rPr>
        <w:t>)</w:t>
      </w:r>
      <w:r w:rsidR="00F14021" w:rsidRPr="00D01A0F">
        <w:rPr>
          <w:sz w:val="22"/>
        </w:rPr>
        <w:t xml:space="preserve"> </w:t>
      </w:r>
      <w:r w:rsidRPr="0040561A">
        <w:rPr>
          <w:rFonts w:ascii="Calibri" w:hAnsi="Calibri" w:cs="Calibri"/>
          <w:sz w:val="22"/>
          <w:szCs w:val="22"/>
        </w:rPr>
        <w:t>define the tendering and publicity procedures applicable to different threshold values</w:t>
      </w:r>
      <w:r w:rsidR="00B4524E" w:rsidRPr="0040561A">
        <w:rPr>
          <w:rFonts w:ascii="Calibri" w:hAnsi="Calibri" w:cs="Calibri"/>
          <w:sz w:val="22"/>
          <w:szCs w:val="22"/>
        </w:rPr>
        <w:t>.</w:t>
      </w:r>
      <w:r w:rsidR="000F57D9" w:rsidRPr="0040561A">
        <w:rPr>
          <w:rFonts w:ascii="Calibri" w:hAnsi="Calibri" w:cs="Calibri"/>
          <w:sz w:val="22"/>
          <w:szCs w:val="22"/>
        </w:rPr>
        <w:t xml:space="preserve"> </w:t>
      </w:r>
      <w:r w:rsidR="00802526" w:rsidRPr="0040561A">
        <w:rPr>
          <w:rFonts w:ascii="Calibri" w:hAnsi="Calibri" w:cs="Calibri"/>
          <w:sz w:val="22"/>
          <w:szCs w:val="22"/>
        </w:rPr>
        <w:t xml:space="preserve">Depending on </w:t>
      </w:r>
      <w:r w:rsidR="00180762" w:rsidRPr="0040561A">
        <w:rPr>
          <w:rFonts w:ascii="Calibri" w:hAnsi="Calibri" w:cs="Calibri"/>
          <w:sz w:val="22"/>
          <w:szCs w:val="22"/>
        </w:rPr>
        <w:t xml:space="preserve">the origin of a </w:t>
      </w:r>
      <w:r w:rsidR="00802526" w:rsidRPr="0040561A">
        <w:rPr>
          <w:rFonts w:ascii="Calibri" w:hAnsi="Calibri" w:cs="Calibri"/>
          <w:sz w:val="22"/>
          <w:szCs w:val="22"/>
        </w:rPr>
        <w:t xml:space="preserve">beneficiary, </w:t>
      </w:r>
      <w:r w:rsidR="00180762" w:rsidRPr="0040561A">
        <w:rPr>
          <w:rFonts w:ascii="Calibri" w:eastAsia="Calibri" w:hAnsi="Calibri" w:cs="Calibri"/>
          <w:sz w:val="22"/>
          <w:szCs w:val="22"/>
          <w:lang w:bidi="ar-SA"/>
        </w:rPr>
        <w:t xml:space="preserve">the </w:t>
      </w:r>
      <w:r w:rsidR="00802526" w:rsidRPr="0040561A">
        <w:rPr>
          <w:rFonts w:ascii="Calibri" w:eastAsia="Calibri" w:hAnsi="Calibri" w:cs="Calibri"/>
          <w:sz w:val="22"/>
          <w:szCs w:val="22"/>
          <w:lang w:bidi="ar-SA"/>
        </w:rPr>
        <w:t>following</w:t>
      </w:r>
      <w:r w:rsidR="006E473F" w:rsidRPr="0040561A">
        <w:rPr>
          <w:rFonts w:ascii="Calibri" w:eastAsia="Calibri" w:hAnsi="Calibri" w:cs="Calibri"/>
          <w:sz w:val="22"/>
          <w:szCs w:val="22"/>
          <w:lang w:bidi="ar-SA"/>
        </w:rPr>
        <w:t xml:space="preserve"> levels</w:t>
      </w:r>
      <w:r w:rsidR="00B4524E" w:rsidRPr="0040561A">
        <w:rPr>
          <w:rFonts w:ascii="Calibri" w:eastAsia="Calibri" w:hAnsi="Calibri" w:cs="Calibri"/>
          <w:sz w:val="22"/>
          <w:szCs w:val="22"/>
          <w:lang w:val="en-US" w:bidi="ar-SA"/>
        </w:rPr>
        <w:t xml:space="preserve"> have to be taken into consideration: </w:t>
      </w:r>
    </w:p>
    <w:p w14:paraId="4150E2C6" w14:textId="74D9CEEE" w:rsidR="008E60FC" w:rsidRPr="0040561A" w:rsidRDefault="002B07D4" w:rsidP="0040561A">
      <w:pPr>
        <w:pStyle w:val="Default"/>
        <w:numPr>
          <w:ilvl w:val="0"/>
          <w:numId w:val="24"/>
        </w:numPr>
        <w:spacing w:before="120" w:after="120" w:line="276" w:lineRule="auto"/>
        <w:contextualSpacing/>
        <w:jc w:val="both"/>
        <w:rPr>
          <w:rFonts w:ascii="Calibri" w:hAnsi="Calibri" w:cs="Calibri"/>
          <w:sz w:val="22"/>
          <w:szCs w:val="22"/>
          <w:lang w:val="en-US" w:bidi="ar-SA"/>
        </w:rPr>
      </w:pPr>
      <w:r w:rsidRPr="0040561A">
        <w:rPr>
          <w:rFonts w:ascii="Calibri" w:hAnsi="Calibri" w:cs="Calibri"/>
          <w:sz w:val="22"/>
          <w:szCs w:val="22"/>
          <w:lang w:val="en-US" w:bidi="ar-SA"/>
        </w:rPr>
        <w:t>Programme Manual</w:t>
      </w:r>
      <w:r w:rsidR="001F0850" w:rsidRPr="0040561A">
        <w:rPr>
          <w:rFonts w:ascii="Calibri" w:hAnsi="Calibri" w:cs="Calibri"/>
          <w:sz w:val="22"/>
          <w:szCs w:val="22"/>
          <w:lang w:val="en-US" w:bidi="ar-SA"/>
        </w:rPr>
        <w:t xml:space="preserve"> I and II</w:t>
      </w:r>
      <w:r w:rsidRPr="0040561A">
        <w:rPr>
          <w:rFonts w:ascii="Calibri" w:hAnsi="Calibri" w:cs="Calibri"/>
          <w:sz w:val="22"/>
          <w:szCs w:val="22"/>
          <w:lang w:val="en-US" w:bidi="ar-SA"/>
        </w:rPr>
        <w:t xml:space="preserve"> including </w:t>
      </w:r>
      <w:r w:rsidRPr="0040561A">
        <w:rPr>
          <w:rFonts w:ascii="Calibri" w:hAnsi="Calibri" w:cs="Calibri"/>
          <w:sz w:val="22"/>
          <w:szCs w:val="22"/>
        </w:rPr>
        <w:t xml:space="preserve">procurement procedures set out in art. </w:t>
      </w:r>
      <w:r w:rsidR="001F0850" w:rsidRPr="0040561A">
        <w:rPr>
          <w:rFonts w:ascii="Calibri" w:hAnsi="Calibri" w:cs="Calibri"/>
          <w:sz w:val="22"/>
          <w:szCs w:val="22"/>
        </w:rPr>
        <w:t xml:space="preserve">52.2, 53 </w:t>
      </w:r>
      <w:r w:rsidRPr="0040561A">
        <w:rPr>
          <w:rFonts w:ascii="Calibri" w:hAnsi="Calibri" w:cs="Calibri"/>
          <w:sz w:val="22"/>
          <w:szCs w:val="22"/>
        </w:rPr>
        <w:t>to 56 of the Regulation</w:t>
      </w:r>
      <w:r w:rsidR="3856F689" w:rsidRPr="0040561A">
        <w:rPr>
          <w:rFonts w:ascii="Calibri" w:hAnsi="Calibri" w:cs="Calibri"/>
          <w:sz w:val="22"/>
          <w:szCs w:val="22"/>
        </w:rPr>
        <w:t xml:space="preserve"> and programme specific rules</w:t>
      </w:r>
      <w:r w:rsidRPr="0040561A">
        <w:rPr>
          <w:rFonts w:ascii="Calibri" w:hAnsi="Calibri" w:cs="Calibri"/>
          <w:sz w:val="22"/>
          <w:szCs w:val="22"/>
        </w:rPr>
        <w:t xml:space="preserve">; </w:t>
      </w:r>
      <w:r w:rsidRPr="0040561A">
        <w:rPr>
          <w:rFonts w:ascii="Calibri" w:hAnsi="Calibri" w:cs="Calibri"/>
          <w:sz w:val="22"/>
          <w:szCs w:val="22"/>
          <w:lang w:val="en-US" w:bidi="ar-SA"/>
        </w:rPr>
        <w:t xml:space="preserve"> </w:t>
      </w:r>
    </w:p>
    <w:p w14:paraId="57189BDF" w14:textId="77777777" w:rsidR="001F0850" w:rsidRPr="0040561A" w:rsidRDefault="001F0850" w:rsidP="0040561A">
      <w:pPr>
        <w:pStyle w:val="Default"/>
        <w:numPr>
          <w:ilvl w:val="0"/>
          <w:numId w:val="24"/>
        </w:numPr>
        <w:spacing w:before="120" w:after="120" w:line="276" w:lineRule="auto"/>
        <w:contextualSpacing/>
        <w:jc w:val="both"/>
        <w:rPr>
          <w:rFonts w:ascii="Calibri" w:hAnsi="Calibri" w:cs="Calibri"/>
          <w:sz w:val="22"/>
          <w:szCs w:val="22"/>
          <w:lang w:val="en-US" w:bidi="ar-SA"/>
        </w:rPr>
      </w:pPr>
      <w:r w:rsidRPr="0040561A">
        <w:rPr>
          <w:rFonts w:ascii="Calibri" w:hAnsi="Calibri" w:cs="Calibri"/>
          <w:sz w:val="22"/>
          <w:szCs w:val="22"/>
          <w:lang w:val="en-US" w:bidi="ar-SA"/>
        </w:rPr>
        <w:t>Financing Agreement;</w:t>
      </w:r>
    </w:p>
    <w:p w14:paraId="6620A0F6" w14:textId="77777777" w:rsidR="008E60FC" w:rsidRPr="0040561A" w:rsidRDefault="00D77162" w:rsidP="0040561A">
      <w:pPr>
        <w:pStyle w:val="Default"/>
        <w:numPr>
          <w:ilvl w:val="0"/>
          <w:numId w:val="24"/>
        </w:numPr>
        <w:spacing w:before="120" w:after="120" w:line="276" w:lineRule="auto"/>
        <w:contextualSpacing/>
        <w:jc w:val="both"/>
        <w:rPr>
          <w:rFonts w:ascii="Calibri" w:hAnsi="Calibri" w:cs="Calibri"/>
          <w:sz w:val="22"/>
          <w:szCs w:val="22"/>
          <w:lang w:val="en-US" w:bidi="ar-SA"/>
        </w:rPr>
      </w:pPr>
      <w:r w:rsidRPr="0040561A">
        <w:rPr>
          <w:rFonts w:ascii="Calibri" w:hAnsi="Calibri" w:cs="Calibri"/>
          <w:sz w:val="22"/>
          <w:szCs w:val="22"/>
          <w:lang w:val="en-US" w:bidi="ar-SA"/>
        </w:rPr>
        <w:t xml:space="preserve">national </w:t>
      </w:r>
      <w:r w:rsidR="001F0850" w:rsidRPr="0040561A">
        <w:rPr>
          <w:rFonts w:ascii="Calibri" w:hAnsi="Calibri" w:cs="Calibri"/>
          <w:sz w:val="22"/>
          <w:szCs w:val="22"/>
          <w:lang w:val="en-US" w:bidi="ar-SA"/>
        </w:rPr>
        <w:t xml:space="preserve">law and </w:t>
      </w:r>
      <w:r w:rsidRPr="0040561A">
        <w:rPr>
          <w:rFonts w:ascii="Calibri" w:hAnsi="Calibri" w:cs="Calibri"/>
          <w:sz w:val="22"/>
          <w:szCs w:val="22"/>
          <w:lang w:val="en-US" w:bidi="ar-SA"/>
        </w:rPr>
        <w:t>rules</w:t>
      </w:r>
      <w:r w:rsidR="00142965" w:rsidRPr="0040561A">
        <w:rPr>
          <w:rFonts w:ascii="Calibri" w:hAnsi="Calibri" w:cs="Calibri"/>
          <w:sz w:val="22"/>
          <w:szCs w:val="22"/>
          <w:lang w:val="en-US" w:bidi="ar-SA"/>
        </w:rPr>
        <w:t>;</w:t>
      </w:r>
    </w:p>
    <w:p w14:paraId="0CCBED3D" w14:textId="77777777" w:rsidR="008E60FC" w:rsidRPr="0040561A" w:rsidRDefault="00D77162" w:rsidP="0040561A">
      <w:pPr>
        <w:pStyle w:val="Default"/>
        <w:numPr>
          <w:ilvl w:val="0"/>
          <w:numId w:val="24"/>
        </w:numPr>
        <w:spacing w:before="120" w:after="120" w:line="276" w:lineRule="auto"/>
        <w:contextualSpacing/>
        <w:jc w:val="both"/>
        <w:rPr>
          <w:rFonts w:ascii="Calibri" w:hAnsi="Calibri" w:cs="Calibri"/>
          <w:sz w:val="22"/>
          <w:szCs w:val="22"/>
          <w:lang w:val="en-US" w:bidi="ar-SA"/>
        </w:rPr>
      </w:pPr>
      <w:r w:rsidRPr="0040561A">
        <w:rPr>
          <w:rFonts w:ascii="Calibri" w:hAnsi="Calibri" w:cs="Calibri"/>
          <w:sz w:val="22"/>
          <w:szCs w:val="22"/>
          <w:lang w:val="en-US" w:bidi="ar-SA"/>
        </w:rPr>
        <w:t xml:space="preserve">internal rules of the partner organization. </w:t>
      </w:r>
    </w:p>
    <w:p w14:paraId="0658F7E8" w14:textId="77777777" w:rsidR="00000818" w:rsidRPr="0040561A" w:rsidRDefault="001B4EFB" w:rsidP="00000818">
      <w:pPr>
        <w:autoSpaceDE w:val="0"/>
        <w:autoSpaceDN w:val="0"/>
        <w:adjustRightInd w:val="0"/>
        <w:spacing w:before="120" w:after="120"/>
        <w:contextualSpacing/>
        <w:rPr>
          <w:rFonts w:cs="Calibri"/>
          <w:color w:val="000000"/>
          <w:lang w:val="en-US" w:bidi="ar-SA"/>
        </w:rPr>
      </w:pPr>
      <w:r w:rsidRPr="0040561A">
        <w:rPr>
          <w:rFonts w:cs="Calibri"/>
        </w:rPr>
        <w:t>As a matter of principle, the stricter rules must always be applied</w:t>
      </w:r>
      <w:r w:rsidR="00A05095" w:rsidRPr="0040561A">
        <w:rPr>
          <w:rFonts w:cs="Calibri"/>
        </w:rPr>
        <w:t>.</w:t>
      </w:r>
    </w:p>
    <w:p w14:paraId="1E2B4258" w14:textId="77777777" w:rsidR="00000818" w:rsidRPr="0040561A" w:rsidRDefault="00A76076" w:rsidP="00000818">
      <w:pPr>
        <w:spacing w:before="120" w:after="120"/>
        <w:contextualSpacing/>
        <w:jc w:val="both"/>
        <w:rPr>
          <w:rFonts w:cs="Calibri"/>
        </w:rPr>
      </w:pPr>
      <w:r w:rsidRPr="0040561A">
        <w:rPr>
          <w:rFonts w:cs="Calibri"/>
        </w:rPr>
        <w:lastRenderedPageBreak/>
        <w:t>In order t</w:t>
      </w:r>
      <w:r w:rsidR="00C90E46" w:rsidRPr="0040561A">
        <w:rPr>
          <w:rFonts w:cs="Calibri"/>
        </w:rPr>
        <w:t>o confirm</w:t>
      </w:r>
      <w:r w:rsidR="00BE712A" w:rsidRPr="0040561A">
        <w:rPr>
          <w:rFonts w:cs="Calibri"/>
        </w:rPr>
        <w:t xml:space="preserve"> the </w:t>
      </w:r>
      <w:r w:rsidR="00BA698B" w:rsidRPr="0040561A">
        <w:rPr>
          <w:rFonts w:cs="Calibri"/>
        </w:rPr>
        <w:t>correctness</w:t>
      </w:r>
      <w:r w:rsidR="00BE712A" w:rsidRPr="0040561A">
        <w:rPr>
          <w:rFonts w:cs="Calibri"/>
        </w:rPr>
        <w:t xml:space="preserve"> of procedures</w:t>
      </w:r>
      <w:r w:rsidRPr="0040561A">
        <w:rPr>
          <w:rFonts w:cs="Calibri"/>
        </w:rPr>
        <w:t>,</w:t>
      </w:r>
      <w:r w:rsidR="00BE712A" w:rsidRPr="0040561A">
        <w:rPr>
          <w:rFonts w:cs="Calibri"/>
        </w:rPr>
        <w:t xml:space="preserve"> </w:t>
      </w:r>
      <w:r w:rsidRPr="0040561A">
        <w:rPr>
          <w:rFonts w:cs="Calibri"/>
        </w:rPr>
        <w:t>being a subject of</w:t>
      </w:r>
      <w:r w:rsidR="00BE712A" w:rsidRPr="0040561A">
        <w:rPr>
          <w:rFonts w:cs="Calibri"/>
        </w:rPr>
        <w:t xml:space="preserve"> the </w:t>
      </w:r>
      <w:r w:rsidR="003452E1" w:rsidRPr="0040561A">
        <w:rPr>
          <w:rFonts w:cs="Calibri"/>
        </w:rPr>
        <w:t>applicable public</w:t>
      </w:r>
      <w:r w:rsidR="00FD0DF5" w:rsidRPr="0040561A">
        <w:rPr>
          <w:rFonts w:cs="Calibri"/>
        </w:rPr>
        <w:t xml:space="preserve"> p</w:t>
      </w:r>
      <w:r w:rsidR="00BE712A" w:rsidRPr="0040561A">
        <w:rPr>
          <w:rFonts w:cs="Calibri"/>
        </w:rPr>
        <w:t xml:space="preserve">rocurement </w:t>
      </w:r>
      <w:r w:rsidR="00AA44B4" w:rsidRPr="0040561A">
        <w:rPr>
          <w:rFonts w:cs="Calibri"/>
        </w:rPr>
        <w:t>rules</w:t>
      </w:r>
      <w:r w:rsidR="00BE712A" w:rsidRPr="0040561A">
        <w:rPr>
          <w:rFonts w:cs="Calibri"/>
        </w:rPr>
        <w:t>, the auditor verifies</w:t>
      </w:r>
      <w:r w:rsidR="008F0D01" w:rsidRPr="0040561A">
        <w:rPr>
          <w:rFonts w:cs="Calibri"/>
        </w:rPr>
        <w:t xml:space="preserve"> tender</w:t>
      </w:r>
      <w:r w:rsidR="00BE712A" w:rsidRPr="0040561A">
        <w:rPr>
          <w:rFonts w:cs="Calibri"/>
        </w:rPr>
        <w:t xml:space="preserve"> documents</w:t>
      </w:r>
      <w:r w:rsidR="006E473F" w:rsidRPr="0040561A">
        <w:rPr>
          <w:rFonts w:cs="Calibri"/>
        </w:rPr>
        <w:t>,</w:t>
      </w:r>
      <w:r w:rsidR="00BE712A" w:rsidRPr="0040561A">
        <w:rPr>
          <w:rFonts w:cs="Calibri"/>
        </w:rPr>
        <w:t xml:space="preserve"> </w:t>
      </w:r>
      <w:r w:rsidR="008F0D01" w:rsidRPr="0040561A">
        <w:rPr>
          <w:rFonts w:cs="Calibri"/>
        </w:rPr>
        <w:t>which</w:t>
      </w:r>
      <w:r w:rsidR="00FE2778" w:rsidRPr="0040561A">
        <w:rPr>
          <w:rFonts w:cs="Calibri"/>
        </w:rPr>
        <w:t xml:space="preserve"> depending </w:t>
      </w:r>
      <w:r w:rsidR="00D40952" w:rsidRPr="0040561A">
        <w:rPr>
          <w:rFonts w:cs="Calibri"/>
        </w:rPr>
        <w:t xml:space="preserve">on </w:t>
      </w:r>
      <w:r w:rsidR="00FE2778" w:rsidRPr="0040561A">
        <w:rPr>
          <w:rFonts w:cs="Calibri"/>
        </w:rPr>
        <w:t>the threshold</w:t>
      </w:r>
      <w:r w:rsidR="008F0D01" w:rsidRPr="0040561A">
        <w:rPr>
          <w:rFonts w:cs="Calibri"/>
        </w:rPr>
        <w:t xml:space="preserve"> usually consist of the following: </w:t>
      </w:r>
    </w:p>
    <w:p w14:paraId="7C9CF33F" w14:textId="77777777" w:rsidR="008E60FC" w:rsidRPr="0040561A" w:rsidRDefault="00A466F2" w:rsidP="0040561A">
      <w:pPr>
        <w:pStyle w:val="Default"/>
        <w:numPr>
          <w:ilvl w:val="0"/>
          <w:numId w:val="19"/>
        </w:numPr>
        <w:spacing w:before="120" w:after="120" w:line="276" w:lineRule="auto"/>
        <w:contextualSpacing/>
        <w:rPr>
          <w:rFonts w:ascii="Calibri" w:eastAsia="Calibri" w:hAnsi="Calibri" w:cs="Calibri"/>
          <w:sz w:val="22"/>
          <w:szCs w:val="22"/>
          <w:lang w:val="en-US" w:bidi="ar-SA"/>
        </w:rPr>
      </w:pPr>
      <w:r w:rsidRPr="0040561A">
        <w:rPr>
          <w:rFonts w:ascii="Calibri" w:hAnsi="Calibri" w:cs="Calibri"/>
          <w:sz w:val="22"/>
          <w:szCs w:val="22"/>
        </w:rPr>
        <w:t>t</w:t>
      </w:r>
      <w:r w:rsidR="00BE712A" w:rsidRPr="0040561A">
        <w:rPr>
          <w:rFonts w:ascii="Calibri" w:hAnsi="Calibri" w:cs="Calibri"/>
          <w:sz w:val="22"/>
          <w:szCs w:val="22"/>
        </w:rPr>
        <w:t>he protocol of the public procurement procedure</w:t>
      </w:r>
      <w:r w:rsidR="00475CB2" w:rsidRPr="0040561A">
        <w:rPr>
          <w:rFonts w:ascii="Calibri" w:hAnsi="Calibri" w:cs="Calibri"/>
          <w:sz w:val="22"/>
          <w:szCs w:val="22"/>
        </w:rPr>
        <w:t xml:space="preserve"> </w:t>
      </w:r>
      <w:r w:rsidR="003478D9" w:rsidRPr="0040561A">
        <w:rPr>
          <w:rFonts w:ascii="Calibri" w:hAnsi="Calibri" w:cs="Calibri"/>
          <w:sz w:val="22"/>
          <w:szCs w:val="22"/>
        </w:rPr>
        <w:t>including:</w:t>
      </w:r>
    </w:p>
    <w:p w14:paraId="2C2CAA74" w14:textId="77777777" w:rsidR="008E60FC" w:rsidRPr="0040561A" w:rsidRDefault="008664D2" w:rsidP="0040561A">
      <w:pPr>
        <w:pStyle w:val="Akapitzlist"/>
        <w:numPr>
          <w:ilvl w:val="0"/>
          <w:numId w:val="20"/>
        </w:numPr>
        <w:autoSpaceDE w:val="0"/>
        <w:autoSpaceDN w:val="0"/>
        <w:adjustRightInd w:val="0"/>
        <w:spacing w:before="120" w:after="120"/>
        <w:rPr>
          <w:rFonts w:cs="Calibri"/>
          <w:color w:val="000000"/>
          <w:lang w:val="en-US" w:bidi="ar-SA"/>
        </w:rPr>
      </w:pPr>
      <w:r w:rsidRPr="0040561A">
        <w:rPr>
          <w:rFonts w:cs="Calibri"/>
          <w:color w:val="000000"/>
          <w:lang w:val="en-US" w:bidi="ar-SA"/>
        </w:rPr>
        <w:t xml:space="preserve">justification for the procedure chosen in the light of the identified needs, </w:t>
      </w:r>
    </w:p>
    <w:p w14:paraId="4893F3A4" w14:textId="77777777" w:rsidR="008E60FC" w:rsidRPr="0040561A" w:rsidRDefault="008664D2" w:rsidP="0040561A">
      <w:pPr>
        <w:pStyle w:val="Akapitzlist"/>
        <w:numPr>
          <w:ilvl w:val="0"/>
          <w:numId w:val="20"/>
        </w:numPr>
        <w:autoSpaceDE w:val="0"/>
        <w:autoSpaceDN w:val="0"/>
        <w:adjustRightInd w:val="0"/>
        <w:spacing w:before="120" w:after="120"/>
        <w:rPr>
          <w:rFonts w:cs="Calibri"/>
          <w:color w:val="000000"/>
          <w:lang w:val="en-US" w:bidi="ar-SA"/>
        </w:rPr>
      </w:pPr>
      <w:r w:rsidRPr="0040561A">
        <w:rPr>
          <w:rFonts w:cs="Calibri"/>
          <w:color w:val="000000"/>
          <w:lang w:val="en-US" w:bidi="ar-SA"/>
        </w:rPr>
        <w:t>evaluation of the offers in the light of the previously announced award and weighting criteria</w:t>
      </w:r>
      <w:r w:rsidR="003478D9" w:rsidRPr="0040561A">
        <w:rPr>
          <w:rFonts w:cs="Calibri"/>
          <w:color w:val="000000"/>
          <w:lang w:val="en-US" w:bidi="ar-SA"/>
        </w:rPr>
        <w:t>,</w:t>
      </w:r>
    </w:p>
    <w:p w14:paraId="6EF6A9B3" w14:textId="77777777" w:rsidR="008E60FC" w:rsidRPr="0040561A" w:rsidRDefault="00BE712A" w:rsidP="0040561A">
      <w:pPr>
        <w:pStyle w:val="Akapitzlist"/>
        <w:numPr>
          <w:ilvl w:val="0"/>
          <w:numId w:val="20"/>
        </w:numPr>
        <w:autoSpaceDE w:val="0"/>
        <w:autoSpaceDN w:val="0"/>
        <w:adjustRightInd w:val="0"/>
        <w:spacing w:before="120" w:after="120"/>
        <w:rPr>
          <w:rFonts w:cs="Calibri"/>
          <w:color w:val="000000"/>
          <w:lang w:val="en-US" w:bidi="ar-SA"/>
        </w:rPr>
      </w:pPr>
      <w:r w:rsidRPr="0040561A">
        <w:rPr>
          <w:rFonts w:cs="Calibri"/>
        </w:rPr>
        <w:t xml:space="preserve">all its </w:t>
      </w:r>
      <w:r w:rsidR="00C90E46" w:rsidRPr="0040561A">
        <w:rPr>
          <w:rFonts w:cs="Calibri"/>
        </w:rPr>
        <w:t>annexes</w:t>
      </w:r>
      <w:r w:rsidRPr="0040561A">
        <w:rPr>
          <w:rFonts w:cs="Calibri"/>
        </w:rPr>
        <w:t xml:space="preserve">; </w:t>
      </w:r>
    </w:p>
    <w:p w14:paraId="07D9310A" w14:textId="77777777" w:rsidR="008E60FC" w:rsidRPr="0040561A" w:rsidRDefault="00A466F2" w:rsidP="0040561A">
      <w:pPr>
        <w:pStyle w:val="Default"/>
        <w:numPr>
          <w:ilvl w:val="0"/>
          <w:numId w:val="19"/>
        </w:numPr>
        <w:spacing w:before="120" w:after="120" w:line="276" w:lineRule="auto"/>
        <w:contextualSpacing/>
        <w:rPr>
          <w:rFonts w:ascii="Calibri" w:eastAsia="Calibri" w:hAnsi="Calibri" w:cs="Calibri"/>
          <w:sz w:val="22"/>
          <w:szCs w:val="22"/>
          <w:lang w:val="en-US" w:bidi="ar-SA"/>
        </w:rPr>
      </w:pPr>
      <w:r w:rsidRPr="0040561A">
        <w:rPr>
          <w:rFonts w:ascii="Calibri" w:hAnsi="Calibri" w:cs="Calibri"/>
          <w:sz w:val="22"/>
          <w:szCs w:val="22"/>
          <w:lang w:val="en-US"/>
        </w:rPr>
        <w:t>t</w:t>
      </w:r>
      <w:r w:rsidR="00BE712A" w:rsidRPr="0040561A">
        <w:rPr>
          <w:rFonts w:ascii="Calibri" w:hAnsi="Calibri" w:cs="Calibri"/>
          <w:sz w:val="22"/>
          <w:szCs w:val="22"/>
        </w:rPr>
        <w:t xml:space="preserve">he contract announcement, including all possible </w:t>
      </w:r>
      <w:r w:rsidR="00FB13C7" w:rsidRPr="0040561A">
        <w:rPr>
          <w:rFonts w:ascii="Calibri" w:hAnsi="Calibri" w:cs="Calibri"/>
          <w:sz w:val="22"/>
          <w:szCs w:val="22"/>
        </w:rPr>
        <w:t>modifications</w:t>
      </w:r>
      <w:r w:rsidR="009A2330" w:rsidRPr="0040561A">
        <w:rPr>
          <w:rFonts w:ascii="Calibri" w:hAnsi="Calibri" w:cs="Calibri"/>
          <w:sz w:val="22"/>
          <w:szCs w:val="22"/>
        </w:rPr>
        <w:t xml:space="preserve"> </w:t>
      </w:r>
      <w:r w:rsidR="002E6DBB" w:rsidRPr="0040561A">
        <w:rPr>
          <w:rFonts w:ascii="Calibri" w:hAnsi="Calibri" w:cs="Calibri"/>
          <w:sz w:val="22"/>
          <w:szCs w:val="22"/>
        </w:rPr>
        <w:t xml:space="preserve"> </w:t>
      </w:r>
      <w:r w:rsidR="009A2330" w:rsidRPr="0040561A">
        <w:rPr>
          <w:rFonts w:ascii="Calibri" w:hAnsi="Calibri" w:cs="Calibri"/>
          <w:sz w:val="22"/>
          <w:szCs w:val="22"/>
          <w:lang w:val="en-US" w:bidi="ar-SA"/>
        </w:rPr>
        <w:t xml:space="preserve">(with evidence that </w:t>
      </w:r>
      <w:r w:rsidR="00D46CA9" w:rsidRPr="0040561A">
        <w:rPr>
          <w:rFonts w:ascii="Calibri" w:hAnsi="Calibri" w:cs="Calibri"/>
          <w:sz w:val="22"/>
          <w:szCs w:val="22"/>
          <w:lang w:val="en-US" w:bidi="ar-SA"/>
        </w:rPr>
        <w:t>it has</w:t>
      </w:r>
      <w:r w:rsidR="009A2330" w:rsidRPr="0040561A">
        <w:rPr>
          <w:rFonts w:ascii="Calibri" w:hAnsi="Calibri" w:cs="Calibri"/>
          <w:sz w:val="22"/>
          <w:szCs w:val="22"/>
          <w:lang w:val="en-US" w:bidi="ar-SA"/>
        </w:rPr>
        <w:t xml:space="preserve"> not distort competition in the relevant market and that there </w:t>
      </w:r>
      <w:r w:rsidR="00D46CA9" w:rsidRPr="0040561A">
        <w:rPr>
          <w:rFonts w:ascii="Calibri" w:hAnsi="Calibri" w:cs="Calibri"/>
          <w:sz w:val="22"/>
          <w:szCs w:val="22"/>
          <w:lang w:val="en-US" w:bidi="ar-SA"/>
        </w:rPr>
        <w:t xml:space="preserve">has been </w:t>
      </w:r>
      <w:r w:rsidR="009A2330" w:rsidRPr="0040561A">
        <w:rPr>
          <w:rFonts w:ascii="Calibri" w:hAnsi="Calibri" w:cs="Calibri"/>
          <w:sz w:val="22"/>
          <w:szCs w:val="22"/>
          <w:lang w:val="en-US" w:bidi="ar-SA"/>
        </w:rPr>
        <w:t>no modification of the object of the initial contract)</w:t>
      </w:r>
      <w:r w:rsidR="00BE712A" w:rsidRPr="0040561A">
        <w:rPr>
          <w:rFonts w:ascii="Calibri" w:hAnsi="Calibri" w:cs="Calibri"/>
          <w:sz w:val="22"/>
          <w:szCs w:val="22"/>
        </w:rPr>
        <w:t>;</w:t>
      </w:r>
    </w:p>
    <w:p w14:paraId="323B0D99" w14:textId="77777777" w:rsidR="008E60FC" w:rsidRPr="0040561A" w:rsidRDefault="00A466F2" w:rsidP="0040561A">
      <w:pPr>
        <w:pStyle w:val="Default"/>
        <w:numPr>
          <w:ilvl w:val="0"/>
          <w:numId w:val="19"/>
        </w:numPr>
        <w:spacing w:before="120" w:after="120" w:line="276" w:lineRule="auto"/>
        <w:contextualSpacing/>
        <w:rPr>
          <w:rFonts w:ascii="Calibri" w:eastAsia="Calibri" w:hAnsi="Calibri" w:cs="Calibri"/>
          <w:sz w:val="22"/>
          <w:szCs w:val="22"/>
          <w:lang w:val="en-US" w:bidi="ar-SA"/>
        </w:rPr>
      </w:pPr>
      <w:r w:rsidRPr="0040561A">
        <w:rPr>
          <w:rFonts w:ascii="Calibri" w:hAnsi="Calibri" w:cs="Calibri"/>
          <w:sz w:val="22"/>
          <w:szCs w:val="22"/>
          <w:lang w:val="en-US"/>
        </w:rPr>
        <w:t>t</w:t>
      </w:r>
      <w:r w:rsidR="00FB13C7" w:rsidRPr="0040561A">
        <w:rPr>
          <w:rFonts w:ascii="Calibri" w:hAnsi="Calibri" w:cs="Calibri"/>
          <w:sz w:val="22"/>
          <w:szCs w:val="22"/>
        </w:rPr>
        <w:t xml:space="preserve">he </w:t>
      </w:r>
      <w:r w:rsidRPr="0040561A">
        <w:rPr>
          <w:rFonts w:ascii="Calibri" w:hAnsi="Calibri" w:cs="Calibri"/>
          <w:sz w:val="22"/>
          <w:szCs w:val="22"/>
        </w:rPr>
        <w:t>terms of r</w:t>
      </w:r>
      <w:r w:rsidR="006053E0" w:rsidRPr="0040561A">
        <w:rPr>
          <w:rFonts w:ascii="Calibri" w:hAnsi="Calibri" w:cs="Calibri"/>
          <w:sz w:val="22"/>
          <w:szCs w:val="22"/>
        </w:rPr>
        <w:t>eference</w:t>
      </w:r>
      <w:r w:rsidR="00620908" w:rsidRPr="0040561A">
        <w:rPr>
          <w:rFonts w:ascii="Calibri" w:hAnsi="Calibri" w:cs="Calibri"/>
          <w:sz w:val="22"/>
          <w:szCs w:val="22"/>
          <w:lang w:val="en-US" w:bidi="ar-SA"/>
        </w:rPr>
        <w:t xml:space="preserve">, including clear information </w:t>
      </w:r>
      <w:r w:rsidR="00180762" w:rsidRPr="0040561A">
        <w:rPr>
          <w:rFonts w:ascii="Calibri" w:hAnsi="Calibri" w:cs="Calibri"/>
          <w:sz w:val="22"/>
          <w:szCs w:val="22"/>
          <w:lang w:val="en-US" w:bidi="ar-SA"/>
        </w:rPr>
        <w:t xml:space="preserve">for </w:t>
      </w:r>
      <w:r w:rsidR="00620908" w:rsidRPr="0040561A">
        <w:rPr>
          <w:rFonts w:ascii="Calibri" w:hAnsi="Calibri" w:cs="Calibri"/>
          <w:sz w:val="22"/>
          <w:szCs w:val="22"/>
          <w:lang w:val="en-US" w:bidi="ar-SA"/>
        </w:rPr>
        <w:t>candidates on award and weighting criteria</w:t>
      </w:r>
      <w:r w:rsidR="00475CB2" w:rsidRPr="0040561A">
        <w:rPr>
          <w:rFonts w:ascii="Calibri" w:hAnsi="Calibri" w:cs="Calibri"/>
          <w:sz w:val="22"/>
          <w:szCs w:val="22"/>
          <w:lang w:val="en-US" w:bidi="ar-SA"/>
        </w:rPr>
        <w:t xml:space="preserve">, </w:t>
      </w:r>
      <w:r w:rsidR="00D46CA9" w:rsidRPr="0040561A">
        <w:rPr>
          <w:rFonts w:ascii="Calibri" w:hAnsi="Calibri" w:cs="Calibri"/>
          <w:sz w:val="22"/>
          <w:szCs w:val="22"/>
        </w:rPr>
        <w:t xml:space="preserve">together with </w:t>
      </w:r>
      <w:r w:rsidR="004B728A" w:rsidRPr="0040561A">
        <w:rPr>
          <w:rFonts w:ascii="Calibri" w:hAnsi="Calibri" w:cs="Calibri"/>
          <w:sz w:val="22"/>
          <w:szCs w:val="22"/>
        </w:rPr>
        <w:t xml:space="preserve">all </w:t>
      </w:r>
      <w:r w:rsidR="00BE712A" w:rsidRPr="0040561A">
        <w:rPr>
          <w:rFonts w:ascii="Calibri" w:hAnsi="Calibri" w:cs="Calibri"/>
          <w:sz w:val="22"/>
          <w:szCs w:val="22"/>
        </w:rPr>
        <w:t xml:space="preserve">annexes; </w:t>
      </w:r>
    </w:p>
    <w:p w14:paraId="1E856C91" w14:textId="77777777" w:rsidR="008E60FC" w:rsidRPr="0040561A" w:rsidRDefault="00A466F2" w:rsidP="0040561A">
      <w:pPr>
        <w:pStyle w:val="Default"/>
        <w:numPr>
          <w:ilvl w:val="0"/>
          <w:numId w:val="19"/>
        </w:numPr>
        <w:spacing w:before="120" w:after="120" w:line="276" w:lineRule="auto"/>
        <w:contextualSpacing/>
        <w:rPr>
          <w:rFonts w:ascii="Calibri" w:eastAsia="Calibri" w:hAnsi="Calibri" w:cs="Calibri"/>
          <w:sz w:val="22"/>
          <w:szCs w:val="22"/>
          <w:lang w:val="en-US" w:bidi="ar-SA"/>
        </w:rPr>
      </w:pPr>
      <w:r w:rsidRPr="0040561A">
        <w:rPr>
          <w:rFonts w:ascii="Calibri" w:hAnsi="Calibri" w:cs="Calibri"/>
          <w:sz w:val="22"/>
          <w:szCs w:val="22"/>
          <w:lang w:val="en-US" w:bidi="ar-SA"/>
        </w:rPr>
        <w:t>r</w:t>
      </w:r>
      <w:r w:rsidR="008664D2" w:rsidRPr="0040561A">
        <w:rPr>
          <w:rFonts w:ascii="Calibri" w:hAnsi="Calibri" w:cs="Calibri"/>
          <w:sz w:val="22"/>
          <w:szCs w:val="22"/>
          <w:lang w:val="en-US" w:bidi="ar-SA"/>
        </w:rPr>
        <w:t>equest for offers or procurement publication/notice</w:t>
      </w:r>
      <w:r w:rsidRPr="0040561A">
        <w:rPr>
          <w:rFonts w:ascii="Calibri" w:hAnsi="Calibri" w:cs="Calibri"/>
          <w:sz w:val="22"/>
          <w:szCs w:val="22"/>
          <w:lang w:val="en-US" w:bidi="ar-SA"/>
        </w:rPr>
        <w:t>;</w:t>
      </w:r>
      <w:r w:rsidR="008664D2" w:rsidRPr="0040561A">
        <w:rPr>
          <w:rFonts w:ascii="Calibri" w:hAnsi="Calibri" w:cs="Calibri"/>
          <w:sz w:val="22"/>
          <w:szCs w:val="22"/>
          <w:lang w:val="en-US" w:bidi="ar-SA"/>
        </w:rPr>
        <w:t xml:space="preserve"> </w:t>
      </w:r>
    </w:p>
    <w:p w14:paraId="7FA2C32D" w14:textId="77777777" w:rsidR="008E60FC" w:rsidRPr="0040561A" w:rsidRDefault="00A466F2" w:rsidP="0040561A">
      <w:pPr>
        <w:pStyle w:val="Default"/>
        <w:numPr>
          <w:ilvl w:val="0"/>
          <w:numId w:val="19"/>
        </w:numPr>
        <w:spacing w:before="120" w:after="120" w:line="276" w:lineRule="auto"/>
        <w:contextualSpacing/>
        <w:rPr>
          <w:rFonts w:ascii="Calibri" w:eastAsia="Calibri" w:hAnsi="Calibri" w:cs="Calibri"/>
          <w:sz w:val="22"/>
          <w:szCs w:val="22"/>
          <w:lang w:val="en-US" w:bidi="ar-SA"/>
        </w:rPr>
      </w:pPr>
      <w:r w:rsidRPr="0040561A">
        <w:rPr>
          <w:rFonts w:ascii="Calibri" w:hAnsi="Calibri" w:cs="Calibri"/>
          <w:sz w:val="22"/>
          <w:szCs w:val="22"/>
        </w:rPr>
        <w:t>t</w:t>
      </w:r>
      <w:r w:rsidR="00BE712A" w:rsidRPr="0040561A">
        <w:rPr>
          <w:rFonts w:ascii="Calibri" w:hAnsi="Calibri" w:cs="Calibri"/>
          <w:sz w:val="22"/>
          <w:szCs w:val="22"/>
        </w:rPr>
        <w:t xml:space="preserve">he public contract agreement including all possible </w:t>
      </w:r>
      <w:r w:rsidR="00FB13C7" w:rsidRPr="0040561A">
        <w:rPr>
          <w:rFonts w:ascii="Calibri" w:hAnsi="Calibri" w:cs="Calibri"/>
          <w:sz w:val="22"/>
          <w:szCs w:val="22"/>
        </w:rPr>
        <w:t>modifications</w:t>
      </w:r>
      <w:r w:rsidR="00BE712A" w:rsidRPr="0040561A">
        <w:rPr>
          <w:rFonts w:ascii="Calibri" w:hAnsi="Calibri" w:cs="Calibri"/>
          <w:sz w:val="22"/>
          <w:szCs w:val="22"/>
        </w:rPr>
        <w:t>;</w:t>
      </w:r>
    </w:p>
    <w:p w14:paraId="222680A6" w14:textId="77777777" w:rsidR="008E60FC" w:rsidRPr="0040561A" w:rsidRDefault="00180762" w:rsidP="0040561A">
      <w:pPr>
        <w:pStyle w:val="Default"/>
        <w:numPr>
          <w:ilvl w:val="0"/>
          <w:numId w:val="19"/>
        </w:numPr>
        <w:spacing w:before="120" w:after="120" w:line="276" w:lineRule="auto"/>
        <w:contextualSpacing/>
        <w:rPr>
          <w:rFonts w:ascii="Calibri" w:eastAsia="Calibri" w:hAnsi="Calibri" w:cs="Calibri"/>
          <w:sz w:val="22"/>
          <w:szCs w:val="22"/>
          <w:lang w:val="en-US" w:bidi="ar-SA"/>
        </w:rPr>
      </w:pPr>
      <w:r w:rsidRPr="0040561A">
        <w:rPr>
          <w:rFonts w:ascii="Calibri" w:hAnsi="Calibri" w:cs="Calibri"/>
          <w:sz w:val="22"/>
          <w:szCs w:val="22"/>
        </w:rPr>
        <w:t xml:space="preserve">the </w:t>
      </w:r>
      <w:r w:rsidR="00A466F2" w:rsidRPr="0040561A">
        <w:rPr>
          <w:rFonts w:ascii="Calibri" w:hAnsi="Calibri" w:cs="Calibri"/>
          <w:sz w:val="22"/>
          <w:szCs w:val="22"/>
        </w:rPr>
        <w:t>b</w:t>
      </w:r>
      <w:r w:rsidR="00BE712A" w:rsidRPr="0040561A">
        <w:rPr>
          <w:rFonts w:ascii="Calibri" w:hAnsi="Calibri" w:cs="Calibri"/>
          <w:sz w:val="22"/>
          <w:szCs w:val="22"/>
        </w:rPr>
        <w:t>ids</w:t>
      </w:r>
      <w:r w:rsidR="00260F80" w:rsidRPr="0040561A">
        <w:rPr>
          <w:rFonts w:ascii="Calibri" w:hAnsi="Calibri" w:cs="Calibri"/>
          <w:sz w:val="22"/>
          <w:szCs w:val="22"/>
        </w:rPr>
        <w:t xml:space="preserve"> including the required annex</w:t>
      </w:r>
      <w:r w:rsidR="00BE712A" w:rsidRPr="0040561A">
        <w:rPr>
          <w:rFonts w:ascii="Calibri" w:hAnsi="Calibri" w:cs="Calibri"/>
          <w:sz w:val="22"/>
          <w:szCs w:val="22"/>
        </w:rPr>
        <w:t xml:space="preserve">es; </w:t>
      </w:r>
    </w:p>
    <w:p w14:paraId="3A2217FA" w14:textId="77777777" w:rsidR="008E60FC" w:rsidRPr="0040561A" w:rsidRDefault="00A466F2" w:rsidP="0040561A">
      <w:pPr>
        <w:pStyle w:val="Default"/>
        <w:numPr>
          <w:ilvl w:val="0"/>
          <w:numId w:val="19"/>
        </w:numPr>
        <w:spacing w:before="120" w:after="120" w:line="276" w:lineRule="auto"/>
        <w:contextualSpacing/>
        <w:rPr>
          <w:rFonts w:ascii="Calibri" w:eastAsia="Calibri" w:hAnsi="Calibri" w:cs="Calibri"/>
          <w:sz w:val="22"/>
          <w:szCs w:val="22"/>
          <w:lang w:val="en-US" w:bidi="ar-SA"/>
        </w:rPr>
      </w:pPr>
      <w:r w:rsidRPr="0040561A">
        <w:rPr>
          <w:rFonts w:ascii="Calibri" w:hAnsi="Calibri" w:cs="Calibri"/>
          <w:sz w:val="22"/>
          <w:szCs w:val="22"/>
        </w:rPr>
        <w:t>t</w:t>
      </w:r>
      <w:r w:rsidR="00BE712A" w:rsidRPr="0040561A">
        <w:rPr>
          <w:rFonts w:ascii="Calibri" w:hAnsi="Calibri" w:cs="Calibri"/>
          <w:sz w:val="22"/>
          <w:szCs w:val="22"/>
        </w:rPr>
        <w:t xml:space="preserve">he contents of questions and answers – if applicable; </w:t>
      </w:r>
    </w:p>
    <w:p w14:paraId="48FEAA16" w14:textId="77777777" w:rsidR="008E60FC" w:rsidRPr="0040561A" w:rsidRDefault="00A466F2" w:rsidP="0040561A">
      <w:pPr>
        <w:pStyle w:val="Default"/>
        <w:numPr>
          <w:ilvl w:val="0"/>
          <w:numId w:val="19"/>
        </w:numPr>
        <w:spacing w:before="120" w:after="120" w:line="276" w:lineRule="auto"/>
        <w:contextualSpacing/>
        <w:rPr>
          <w:rFonts w:ascii="Calibri" w:eastAsia="Calibri" w:hAnsi="Calibri" w:cs="Calibri"/>
          <w:sz w:val="22"/>
          <w:szCs w:val="22"/>
          <w:lang w:val="en-US" w:bidi="ar-SA"/>
        </w:rPr>
      </w:pPr>
      <w:r w:rsidRPr="0040561A">
        <w:rPr>
          <w:rFonts w:ascii="Calibri" w:hAnsi="Calibri" w:cs="Calibri"/>
          <w:sz w:val="22"/>
          <w:szCs w:val="22"/>
        </w:rPr>
        <w:t>t</w:t>
      </w:r>
      <w:r w:rsidR="00BE712A" w:rsidRPr="0040561A">
        <w:rPr>
          <w:rFonts w:ascii="Calibri" w:hAnsi="Calibri" w:cs="Calibri"/>
          <w:sz w:val="22"/>
          <w:szCs w:val="22"/>
        </w:rPr>
        <w:t>he payment of the tender bond – if applicable;</w:t>
      </w:r>
    </w:p>
    <w:p w14:paraId="6CCFE6C8" w14:textId="77777777" w:rsidR="008E60FC" w:rsidRPr="0040561A" w:rsidRDefault="00A466F2" w:rsidP="0040561A">
      <w:pPr>
        <w:pStyle w:val="Default"/>
        <w:numPr>
          <w:ilvl w:val="0"/>
          <w:numId w:val="19"/>
        </w:numPr>
        <w:spacing w:before="120" w:after="120" w:line="276" w:lineRule="auto"/>
        <w:contextualSpacing/>
        <w:rPr>
          <w:rFonts w:ascii="Calibri" w:eastAsia="Calibri" w:hAnsi="Calibri" w:cs="Calibri"/>
          <w:sz w:val="22"/>
          <w:szCs w:val="22"/>
          <w:lang w:val="en-US" w:bidi="ar-SA"/>
        </w:rPr>
      </w:pPr>
      <w:r w:rsidRPr="0040561A">
        <w:rPr>
          <w:rFonts w:ascii="Calibri" w:hAnsi="Calibri" w:cs="Calibri"/>
          <w:sz w:val="22"/>
          <w:szCs w:val="22"/>
        </w:rPr>
        <w:t>t</w:t>
      </w:r>
      <w:r w:rsidR="00BE712A" w:rsidRPr="0040561A">
        <w:rPr>
          <w:rFonts w:ascii="Calibri" w:hAnsi="Calibri" w:cs="Calibri"/>
          <w:sz w:val="22"/>
          <w:szCs w:val="22"/>
        </w:rPr>
        <w:t>he document appointing the Tender Commission – if applicable;</w:t>
      </w:r>
    </w:p>
    <w:p w14:paraId="7ED569DC" w14:textId="77777777" w:rsidR="008E60FC" w:rsidRPr="0040561A" w:rsidRDefault="00A466F2" w:rsidP="0040561A">
      <w:pPr>
        <w:pStyle w:val="Default"/>
        <w:numPr>
          <w:ilvl w:val="0"/>
          <w:numId w:val="19"/>
        </w:numPr>
        <w:spacing w:before="120" w:after="120" w:line="276" w:lineRule="auto"/>
        <w:contextualSpacing/>
        <w:rPr>
          <w:rFonts w:ascii="Calibri" w:eastAsia="Calibri" w:hAnsi="Calibri" w:cs="Calibri"/>
          <w:sz w:val="22"/>
          <w:szCs w:val="22"/>
          <w:lang w:val="en-US" w:bidi="ar-SA"/>
        </w:rPr>
      </w:pPr>
      <w:r w:rsidRPr="0040561A">
        <w:rPr>
          <w:rFonts w:ascii="Calibri" w:hAnsi="Calibri" w:cs="Calibri"/>
          <w:sz w:val="22"/>
          <w:szCs w:val="22"/>
          <w:lang w:val="en-US"/>
        </w:rPr>
        <w:t>t</w:t>
      </w:r>
      <w:r w:rsidR="00BE712A" w:rsidRPr="0040561A">
        <w:rPr>
          <w:rFonts w:ascii="Calibri" w:hAnsi="Calibri" w:cs="Calibri"/>
          <w:sz w:val="22"/>
          <w:szCs w:val="22"/>
        </w:rPr>
        <w:t>he announcement of the</w:t>
      </w:r>
      <w:r w:rsidR="009539B5" w:rsidRPr="0040561A">
        <w:rPr>
          <w:rFonts w:ascii="Calibri" w:hAnsi="Calibri" w:cs="Calibri"/>
          <w:sz w:val="22"/>
          <w:szCs w:val="22"/>
        </w:rPr>
        <w:t xml:space="preserve"> rejection and</w:t>
      </w:r>
      <w:r w:rsidR="00BE712A" w:rsidRPr="0040561A">
        <w:rPr>
          <w:rFonts w:ascii="Calibri" w:hAnsi="Calibri" w:cs="Calibri"/>
          <w:sz w:val="22"/>
          <w:szCs w:val="22"/>
        </w:rPr>
        <w:t xml:space="preserve"> selection of the most beneficial bid</w:t>
      </w:r>
      <w:r w:rsidR="00420846" w:rsidRPr="0040561A">
        <w:rPr>
          <w:rFonts w:ascii="Calibri" w:hAnsi="Calibri" w:cs="Calibri"/>
          <w:sz w:val="22"/>
          <w:szCs w:val="22"/>
        </w:rPr>
        <w:t>;</w:t>
      </w:r>
    </w:p>
    <w:p w14:paraId="5C4B09A4" w14:textId="77777777" w:rsidR="008E60FC" w:rsidRPr="0040561A" w:rsidRDefault="00A466F2" w:rsidP="0040561A">
      <w:pPr>
        <w:pStyle w:val="Default"/>
        <w:numPr>
          <w:ilvl w:val="0"/>
          <w:numId w:val="19"/>
        </w:numPr>
        <w:spacing w:before="120" w:after="120" w:line="276" w:lineRule="auto"/>
        <w:contextualSpacing/>
        <w:rPr>
          <w:rFonts w:ascii="Calibri" w:eastAsia="Calibri" w:hAnsi="Calibri" w:cs="Calibri"/>
          <w:sz w:val="22"/>
          <w:szCs w:val="22"/>
          <w:lang w:val="en-US" w:bidi="ar-SA"/>
        </w:rPr>
      </w:pPr>
      <w:r w:rsidRPr="0040561A">
        <w:rPr>
          <w:rFonts w:ascii="Calibri" w:hAnsi="Calibri" w:cs="Calibri"/>
          <w:sz w:val="22"/>
          <w:szCs w:val="22"/>
        </w:rPr>
        <w:t>t</w:t>
      </w:r>
      <w:r w:rsidR="00BE712A" w:rsidRPr="0040561A">
        <w:rPr>
          <w:rFonts w:ascii="Calibri" w:hAnsi="Calibri" w:cs="Calibri"/>
          <w:sz w:val="22"/>
          <w:szCs w:val="22"/>
        </w:rPr>
        <w:t xml:space="preserve">he announcement of awarding the public contract. </w:t>
      </w:r>
    </w:p>
    <w:p w14:paraId="45BDC7FF" w14:textId="77777777" w:rsidR="00BE712A" w:rsidRPr="0040561A" w:rsidRDefault="00BE712A">
      <w:pPr>
        <w:spacing w:after="0"/>
        <w:jc w:val="both"/>
        <w:rPr>
          <w:rFonts w:cs="Calibri"/>
          <w:lang w:val="en-US"/>
        </w:rPr>
      </w:pPr>
    </w:p>
    <w:p w14:paraId="1CAE5F4D" w14:textId="7DA5AAA0" w:rsidR="00BE712A" w:rsidRPr="0040561A" w:rsidRDefault="0080768E">
      <w:pPr>
        <w:spacing w:after="0"/>
        <w:jc w:val="both"/>
        <w:rPr>
          <w:rFonts w:cs="Calibri"/>
        </w:rPr>
      </w:pPr>
      <w:r w:rsidRPr="0040561A">
        <w:rPr>
          <w:rFonts w:cs="Calibri"/>
          <w:noProof/>
        </w:rPr>
        <mc:AlternateContent>
          <mc:Choice Requires="wps">
            <w:drawing>
              <wp:inline distT="0" distB="0" distL="0" distR="0" wp14:anchorId="2B97B540" wp14:editId="7038FFEC">
                <wp:extent cx="5760085" cy="2809875"/>
                <wp:effectExtent l="0" t="0" r="12065" b="28575"/>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809875"/>
                        </a:xfrm>
                        <a:prstGeom prst="rect">
                          <a:avLst/>
                        </a:prstGeom>
                        <a:solidFill>
                          <a:srgbClr val="D2D2D2"/>
                        </a:solidFill>
                        <a:ln w="9525">
                          <a:solidFill>
                            <a:srgbClr val="000000"/>
                          </a:solidFill>
                          <a:miter lim="800000"/>
                          <a:headEnd/>
                          <a:tailEnd/>
                        </a:ln>
                      </wps:spPr>
                      <wps:txbx>
                        <w:txbxContent>
                          <w:p w14:paraId="66CF8173" w14:textId="77777777" w:rsidR="0033104D" w:rsidRPr="009F1C61" w:rsidRDefault="0033104D" w:rsidP="009F1C61">
                            <w:pPr>
                              <w:rPr>
                                <w:b/>
                              </w:rPr>
                            </w:pPr>
                            <w:r w:rsidRPr="009F1C61">
                              <w:rPr>
                                <w:b/>
                              </w:rPr>
                              <w:t xml:space="preserve">Recommendation:  </w:t>
                            </w:r>
                          </w:p>
                          <w:p w14:paraId="41A6050D" w14:textId="77777777" w:rsidR="0033104D" w:rsidRPr="00F53548" w:rsidRDefault="0033104D" w:rsidP="009F1C61">
                            <w:pPr>
                              <w:pStyle w:val="Nagwek4"/>
                              <w:numPr>
                                <w:ilvl w:val="0"/>
                                <w:numId w:val="0"/>
                              </w:numPr>
                              <w:spacing w:before="240" w:after="120" w:line="276" w:lineRule="auto"/>
                              <w:rPr>
                                <w:b w:val="0"/>
                                <w:i/>
                                <w:color w:val="000000"/>
                                <w:sz w:val="22"/>
                                <w:szCs w:val="22"/>
                              </w:rPr>
                            </w:pPr>
                            <w:r w:rsidRPr="00F53548">
                              <w:rPr>
                                <w:b w:val="0"/>
                                <w:i/>
                                <w:color w:val="000000"/>
                                <w:sz w:val="22"/>
                              </w:rPr>
                              <w:t xml:space="preserve">To ensure smooth expenditure verification, it is recommended to provide the auditor with the public procurement documentation once the contract has been signed with the contractor, but before the expenditure has been incurred. </w:t>
                            </w:r>
                          </w:p>
                          <w:p w14:paraId="191C8942" w14:textId="77777777" w:rsidR="0033104D" w:rsidRPr="00F53548" w:rsidRDefault="0033104D" w:rsidP="009F1C61">
                            <w:pPr>
                              <w:pStyle w:val="Nagwek4"/>
                              <w:numPr>
                                <w:ilvl w:val="0"/>
                                <w:numId w:val="0"/>
                              </w:numPr>
                              <w:spacing w:before="240" w:after="120" w:line="276" w:lineRule="auto"/>
                              <w:rPr>
                                <w:b w:val="0"/>
                                <w:i/>
                                <w:color w:val="000000"/>
                                <w:sz w:val="22"/>
                                <w:szCs w:val="22"/>
                              </w:rPr>
                            </w:pPr>
                            <w:r w:rsidRPr="00F53548">
                              <w:rPr>
                                <w:b w:val="0"/>
                                <w:i/>
                                <w:color w:val="000000"/>
                                <w:sz w:val="22"/>
                              </w:rPr>
                              <w:t>Due to the risk of imposition of financial correction</w:t>
                            </w:r>
                            <w:r>
                              <w:rPr>
                                <w:b w:val="0"/>
                                <w:i/>
                                <w:color w:val="000000"/>
                                <w:sz w:val="22"/>
                              </w:rPr>
                              <w:t>s</w:t>
                            </w:r>
                            <w:r w:rsidRPr="00F53548">
                              <w:rPr>
                                <w:b w:val="0"/>
                                <w:i/>
                                <w:color w:val="000000"/>
                                <w:sz w:val="22"/>
                              </w:rPr>
                              <w:t xml:space="preserve">, it is recommended to oblige the auditor to provide advisory services with regard to the ex-ante assessment of public procurement procedures. </w:t>
                            </w:r>
                          </w:p>
                          <w:p w14:paraId="4EBBE89D" w14:textId="18FE7FC7" w:rsidR="0033104D" w:rsidRPr="00CC66FB" w:rsidRDefault="0033104D" w:rsidP="00CC66FB">
                            <w:pPr>
                              <w:pStyle w:val="Akapitzlist"/>
                              <w:ind w:left="0"/>
                              <w:jc w:val="both"/>
                            </w:pPr>
                            <w:r w:rsidRPr="009F1C61">
                              <w:rPr>
                                <w:color w:val="000000"/>
                              </w:rPr>
                              <w:t>The ex-ante assessment can constitute an optional verification carried out on request of the beneficiary by the auditor independently of the administrative verification, and thus such assessment plays a preventive role, helping the beneficiary avoid the negative consequences of possible breaches of national public procurement regulations, EU legislation (applies to Polish beneficiaries) and Programme requirements.</w:t>
                            </w:r>
                            <w:r>
                              <w:rPr>
                                <w:rFonts w:ascii="Times New Roman" w:hAnsi="Times New Roman"/>
                                <w:color w:val="000000"/>
                              </w:rPr>
                              <w:t xml:space="preserve"> </w:t>
                            </w:r>
                          </w:p>
                          <w:p w14:paraId="19D7A402" w14:textId="77777777" w:rsidR="0033104D" w:rsidRPr="00725DD7" w:rsidRDefault="0033104D" w:rsidP="00200094">
                            <w:pPr>
                              <w:rPr>
                                <w:sz w:val="24"/>
                                <w:szCs w:val="24"/>
                              </w:rPr>
                            </w:pPr>
                          </w:p>
                          <w:p w14:paraId="00BB9375" w14:textId="77777777" w:rsidR="0033104D" w:rsidRPr="00725DD7" w:rsidRDefault="0033104D" w:rsidP="00200094">
                            <w:pPr>
                              <w:rPr>
                                <w:sz w:val="24"/>
                                <w:szCs w:val="24"/>
                              </w:rPr>
                            </w:pPr>
                          </w:p>
                          <w:p w14:paraId="3714A1DB" w14:textId="77777777" w:rsidR="0033104D" w:rsidRPr="00725DD7" w:rsidRDefault="0033104D" w:rsidP="00200094">
                            <w:pPr>
                              <w:rPr>
                                <w:sz w:val="24"/>
                                <w:szCs w:val="24"/>
                              </w:rPr>
                            </w:pPr>
                          </w:p>
                        </w:txbxContent>
                      </wps:txbx>
                      <wps:bodyPr rot="0" vert="horz" wrap="square" lIns="91440" tIns="45720" rIns="91440" bIns="45720" anchor="t" anchorCtr="0" upright="1">
                        <a:noAutofit/>
                      </wps:bodyPr>
                    </wps:wsp>
                  </a:graphicData>
                </a:graphic>
              </wp:inline>
            </w:drawing>
          </mc:Choice>
          <mc:Fallback>
            <w:pict>
              <v:rect w14:anchorId="2B97B540" id="Rectangle 7" o:spid="_x0000_s1026" style="width:453.5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" fillcolor="#d2d2d2">
                <v:textbox>
                  <w:txbxContent>
                    <w:p w14:paraId="66CF8173" w14:textId="77777777" w:rsidR="0033104D" w:rsidRPr="009F1C61" w:rsidRDefault="0033104D" w:rsidP="009F1C61">
                      <w:pPr>
                        <w:rPr>
                          <w:b/>
                        </w:rPr>
                      </w:pPr>
                      <w:r w:rsidRPr="009F1C61">
                        <w:rPr>
                          <w:b/>
                        </w:rPr>
                        <w:t xml:space="preserve">Recommendation:  </w:t>
                      </w:r>
                    </w:p>
                    <w:p w14:paraId="41A6050D" w14:textId="77777777" w:rsidR="0033104D" w:rsidRPr="00F53548" w:rsidRDefault="0033104D" w:rsidP="009F1C61">
                      <w:pPr>
                        <w:pStyle w:val="Nagwek4"/>
                        <w:numPr>
                          <w:ilvl w:val="0"/>
                          <w:numId w:val="0"/>
                        </w:numPr>
                        <w:spacing w:before="240" w:after="120" w:line="276" w:lineRule="auto"/>
                        <w:rPr>
                          <w:b w:val="0"/>
                          <w:i/>
                          <w:color w:val="000000"/>
                          <w:sz w:val="22"/>
                          <w:szCs w:val="22"/>
                        </w:rPr>
                      </w:pPr>
                      <w:r w:rsidRPr="00F53548">
                        <w:rPr>
                          <w:b w:val="0"/>
                          <w:i/>
                          <w:color w:val="000000"/>
                          <w:sz w:val="22"/>
                        </w:rPr>
                        <w:t xml:space="preserve">To ensure smooth expenditure verification, it is recommended to provide the auditor with the public procurement documentation once the contract has been signed with the contractor, but before the expenditure has been incurred. </w:t>
                      </w:r>
                    </w:p>
                    <w:p w14:paraId="191C8942" w14:textId="77777777" w:rsidR="0033104D" w:rsidRPr="00F53548" w:rsidRDefault="0033104D" w:rsidP="009F1C61">
                      <w:pPr>
                        <w:pStyle w:val="Nagwek4"/>
                        <w:numPr>
                          <w:ilvl w:val="0"/>
                          <w:numId w:val="0"/>
                        </w:numPr>
                        <w:spacing w:before="240" w:after="120" w:line="276" w:lineRule="auto"/>
                        <w:rPr>
                          <w:b w:val="0"/>
                          <w:i/>
                          <w:color w:val="000000"/>
                          <w:sz w:val="22"/>
                          <w:szCs w:val="22"/>
                        </w:rPr>
                      </w:pPr>
                      <w:r w:rsidRPr="00F53548">
                        <w:rPr>
                          <w:b w:val="0"/>
                          <w:i/>
                          <w:color w:val="000000"/>
                          <w:sz w:val="22"/>
                        </w:rPr>
                        <w:t>Due to the risk of imposition of financial correction</w:t>
                      </w:r>
                      <w:r>
                        <w:rPr>
                          <w:b w:val="0"/>
                          <w:i/>
                          <w:color w:val="000000"/>
                          <w:sz w:val="22"/>
                        </w:rPr>
                        <w:t>s</w:t>
                      </w:r>
                      <w:r w:rsidRPr="00F53548">
                        <w:rPr>
                          <w:b w:val="0"/>
                          <w:i/>
                          <w:color w:val="000000"/>
                          <w:sz w:val="22"/>
                        </w:rPr>
                        <w:t xml:space="preserve">, it is recommended to oblige the auditor to provide advisory services with regard to the ex-ante assessment of public procurement procedures. </w:t>
                      </w:r>
                    </w:p>
                    <w:p w14:paraId="4EBBE89D" w14:textId="18FE7FC7" w:rsidR="0033104D" w:rsidRPr="00CC66FB" w:rsidRDefault="0033104D" w:rsidP="00CC66FB">
                      <w:pPr>
                        <w:pStyle w:val="Akapitzlist"/>
                        <w:ind w:left="0"/>
                        <w:jc w:val="both"/>
                      </w:pPr>
                      <w:r w:rsidRPr="009F1C61">
                        <w:rPr>
                          <w:color w:val="000000"/>
                        </w:rPr>
                        <w:t>The ex-ante assessment can constitute an optional verification carried out on request of the beneficiary by the auditor independently of the administrative verification, and thus such assessment plays a preventive role, helping the beneficiary avoid the negative consequences of possible breaches of national public procurement regulations, EU legislation (applies to Polish beneficiaries) and Programme requirements.</w:t>
                      </w:r>
                      <w:r>
                        <w:rPr>
                          <w:rFonts w:ascii="Times New Roman" w:hAnsi="Times New Roman"/>
                          <w:color w:val="000000"/>
                        </w:rPr>
                        <w:t xml:space="preserve"> </w:t>
                      </w:r>
                    </w:p>
                    <w:p w14:paraId="19D7A402" w14:textId="77777777" w:rsidR="0033104D" w:rsidRPr="00725DD7" w:rsidRDefault="0033104D" w:rsidP="00200094">
                      <w:pPr>
                        <w:rPr>
                          <w:sz w:val="24"/>
                          <w:szCs w:val="24"/>
                        </w:rPr>
                      </w:pPr>
                    </w:p>
                    <w:p w14:paraId="00BB9375" w14:textId="77777777" w:rsidR="0033104D" w:rsidRPr="00725DD7" w:rsidRDefault="0033104D" w:rsidP="00200094">
                      <w:pPr>
                        <w:rPr>
                          <w:sz w:val="24"/>
                          <w:szCs w:val="24"/>
                        </w:rPr>
                      </w:pPr>
                    </w:p>
                    <w:p w14:paraId="3714A1DB" w14:textId="77777777" w:rsidR="0033104D" w:rsidRPr="00725DD7" w:rsidRDefault="0033104D" w:rsidP="00200094">
                      <w:pPr>
                        <w:rPr>
                          <w:sz w:val="24"/>
                          <w:szCs w:val="24"/>
                        </w:rPr>
                      </w:pPr>
                    </w:p>
                  </w:txbxContent>
                </v:textbox>
                <w10:anchorlock/>
              </v:rect>
            </w:pict>
          </mc:Fallback>
        </mc:AlternateContent>
      </w:r>
    </w:p>
    <w:p w14:paraId="688AC265" w14:textId="77777777" w:rsidR="00BE712A" w:rsidRPr="0040561A" w:rsidRDefault="00BE712A" w:rsidP="009D3457">
      <w:pPr>
        <w:spacing w:after="120"/>
        <w:jc w:val="both"/>
        <w:rPr>
          <w:rFonts w:cs="Calibri"/>
        </w:rPr>
      </w:pPr>
    </w:p>
    <w:p w14:paraId="2E508A17" w14:textId="77777777" w:rsidR="00BE712A" w:rsidRPr="0040561A" w:rsidRDefault="00BE712A" w:rsidP="009D3457">
      <w:pPr>
        <w:spacing w:after="120"/>
        <w:jc w:val="both"/>
        <w:rPr>
          <w:rStyle w:val="Uwydatnienie"/>
          <w:rFonts w:cs="Calibri"/>
          <w:i w:val="0"/>
          <w:iCs w:val="0"/>
        </w:rPr>
      </w:pPr>
      <w:r w:rsidRPr="0040561A">
        <w:rPr>
          <w:rFonts w:cs="Calibri"/>
        </w:rPr>
        <w:t xml:space="preserve">In the case of </w:t>
      </w:r>
      <w:r w:rsidR="00E77D7E" w:rsidRPr="0040561A">
        <w:rPr>
          <w:rFonts w:cs="Calibri"/>
        </w:rPr>
        <w:t>Russian</w:t>
      </w:r>
      <w:r w:rsidRPr="0040561A">
        <w:rPr>
          <w:rFonts w:cs="Calibri"/>
        </w:rPr>
        <w:t xml:space="preserve"> beneficiaries, after the aud</w:t>
      </w:r>
      <w:r w:rsidR="00420846" w:rsidRPr="0040561A">
        <w:rPr>
          <w:rFonts w:cs="Calibri"/>
        </w:rPr>
        <w:t>itor has identified breaches of </w:t>
      </w:r>
      <w:r w:rsidRPr="0040561A">
        <w:rPr>
          <w:rFonts w:cs="Calibri"/>
        </w:rPr>
        <w:t xml:space="preserve">national regulations or </w:t>
      </w:r>
      <w:r w:rsidR="00B461DC" w:rsidRPr="0040561A">
        <w:rPr>
          <w:rFonts w:cs="Calibri"/>
        </w:rPr>
        <w:t>P</w:t>
      </w:r>
      <w:r w:rsidRPr="0040561A">
        <w:rPr>
          <w:rFonts w:cs="Calibri"/>
        </w:rPr>
        <w:t xml:space="preserve">rogramme requirements </w:t>
      </w:r>
      <w:r w:rsidR="000B42E6" w:rsidRPr="0040561A">
        <w:rPr>
          <w:rFonts w:cs="Calibri"/>
        </w:rPr>
        <w:t xml:space="preserve">applicable to </w:t>
      </w:r>
      <w:r w:rsidRPr="0040561A">
        <w:rPr>
          <w:rFonts w:cs="Calibri"/>
        </w:rPr>
        <w:t>public procurement,</w:t>
      </w:r>
      <w:r w:rsidR="000B42E6" w:rsidRPr="0040561A">
        <w:rPr>
          <w:rFonts w:cs="Calibri"/>
        </w:rPr>
        <w:t xml:space="preserve"> it</w:t>
      </w:r>
      <w:r w:rsidRPr="0040561A">
        <w:rPr>
          <w:rFonts w:cs="Calibri"/>
        </w:rPr>
        <w:t xml:space="preserve"> shall reduce the </w:t>
      </w:r>
      <w:r w:rsidR="000B42E6" w:rsidRPr="0040561A">
        <w:rPr>
          <w:rFonts w:cs="Calibri"/>
        </w:rPr>
        <w:t xml:space="preserve">amount </w:t>
      </w:r>
      <w:r w:rsidRPr="0040561A">
        <w:rPr>
          <w:rFonts w:cs="Calibri"/>
        </w:rPr>
        <w:t xml:space="preserve">of eligible </w:t>
      </w:r>
      <w:r w:rsidRPr="0040561A">
        <w:rPr>
          <w:rFonts w:cs="Calibri"/>
        </w:rPr>
        <w:lastRenderedPageBreak/>
        <w:t xml:space="preserve">expenditure in accordance with the </w:t>
      </w:r>
      <w:r w:rsidR="00000818" w:rsidRPr="0040561A">
        <w:rPr>
          <w:rFonts w:cs="Calibri"/>
        </w:rPr>
        <w:t xml:space="preserve">Guidelines on Financial Corrections of the </w:t>
      </w:r>
      <w:r w:rsidR="00057E62" w:rsidRPr="0040561A">
        <w:rPr>
          <w:rFonts w:cs="Calibri"/>
        </w:rPr>
        <w:t xml:space="preserve">Poland - Russia </w:t>
      </w:r>
      <w:r w:rsidR="00000818" w:rsidRPr="0040561A">
        <w:rPr>
          <w:rFonts w:cs="Calibri"/>
        </w:rPr>
        <w:t xml:space="preserve">CBC Programme 2014 - 2020 </w:t>
      </w:r>
      <w:r w:rsidR="006015C8" w:rsidRPr="0040561A">
        <w:rPr>
          <w:rFonts w:cs="Calibri"/>
        </w:rPr>
        <w:t>provided in</w:t>
      </w:r>
      <w:r w:rsidR="00000818" w:rsidRPr="0040561A">
        <w:rPr>
          <w:rFonts w:cs="Calibri"/>
        </w:rPr>
        <w:t xml:space="preserve"> Annex 1.</w:t>
      </w:r>
    </w:p>
    <w:p w14:paraId="62CE4F52" w14:textId="0A58F9A0" w:rsidR="00BE712A" w:rsidRPr="0040561A" w:rsidRDefault="00BE712A" w:rsidP="00343668">
      <w:pPr>
        <w:pStyle w:val="Nagwek4"/>
        <w:numPr>
          <w:ilvl w:val="0"/>
          <w:numId w:val="0"/>
        </w:numPr>
        <w:shd w:val="clear" w:color="auto" w:fill="FFFFFF"/>
        <w:spacing w:before="150" w:after="150" w:line="276" w:lineRule="auto"/>
        <w:rPr>
          <w:rFonts w:cs="Calibri"/>
          <w:b w:val="0"/>
          <w:sz w:val="22"/>
          <w:szCs w:val="22"/>
        </w:rPr>
      </w:pPr>
      <w:r w:rsidRPr="0040561A">
        <w:rPr>
          <w:rStyle w:val="Uwydatnienie"/>
          <w:rFonts w:cs="Calibri"/>
          <w:b w:val="0"/>
          <w:sz w:val="22"/>
          <w:szCs w:val="22"/>
        </w:rPr>
        <w:t>In case of Polish beneficiaries, the auditor shall apply the</w:t>
      </w:r>
      <w:r w:rsidR="00420846" w:rsidRPr="0040561A">
        <w:rPr>
          <w:rStyle w:val="Uwydatnienie"/>
          <w:rFonts w:cs="Calibri"/>
          <w:b w:val="0"/>
          <w:sz w:val="22"/>
          <w:szCs w:val="22"/>
        </w:rPr>
        <w:t xml:space="preserve"> </w:t>
      </w:r>
      <w:r w:rsidR="00387EFA">
        <w:rPr>
          <w:rStyle w:val="Uwydatnienie"/>
          <w:rFonts w:cs="Calibri"/>
          <w:b w:val="0"/>
          <w:sz w:val="22"/>
          <w:szCs w:val="22"/>
        </w:rPr>
        <w:t xml:space="preserve">up-to-date </w:t>
      </w:r>
      <w:r w:rsidR="00420846" w:rsidRPr="0040561A">
        <w:rPr>
          <w:rStyle w:val="Uwydatnienie"/>
          <w:rFonts w:cs="Calibri"/>
          <w:b w:val="0"/>
          <w:sz w:val="22"/>
          <w:szCs w:val="22"/>
        </w:rPr>
        <w:t>Regulation of the</w:t>
      </w:r>
      <w:r w:rsidR="00387EFA">
        <w:rPr>
          <w:rStyle w:val="Uwydatnienie"/>
          <w:rFonts w:cs="Calibri"/>
          <w:b w:val="0"/>
          <w:sz w:val="22"/>
          <w:szCs w:val="22"/>
        </w:rPr>
        <w:t xml:space="preserve"> relevant</w:t>
      </w:r>
      <w:r w:rsidR="00420846" w:rsidRPr="0040561A">
        <w:rPr>
          <w:rStyle w:val="Uwydatnienie"/>
          <w:rFonts w:cs="Calibri"/>
          <w:b w:val="0"/>
          <w:sz w:val="22"/>
          <w:szCs w:val="22"/>
        </w:rPr>
        <w:t xml:space="preserve"> Minister </w:t>
      </w:r>
      <w:r w:rsidRPr="0040561A">
        <w:rPr>
          <w:rStyle w:val="Uwydatnienie"/>
          <w:rFonts w:cs="Calibri"/>
          <w:b w:val="0"/>
          <w:sz w:val="22"/>
          <w:szCs w:val="22"/>
        </w:rPr>
        <w:t xml:space="preserve">on the conditions for value reduction, financial </w:t>
      </w:r>
      <w:r w:rsidR="005B34FA" w:rsidRPr="0040561A">
        <w:rPr>
          <w:rStyle w:val="Uwydatnienie"/>
          <w:rFonts w:cs="Calibri"/>
          <w:b w:val="0"/>
          <w:sz w:val="22"/>
          <w:szCs w:val="22"/>
        </w:rPr>
        <w:t xml:space="preserve">corrections </w:t>
      </w:r>
      <w:r w:rsidRPr="0040561A">
        <w:rPr>
          <w:rStyle w:val="Uwydatnienie"/>
          <w:rFonts w:cs="Calibri"/>
          <w:b w:val="0"/>
          <w:sz w:val="22"/>
          <w:szCs w:val="22"/>
        </w:rPr>
        <w:t>and expenditure incorrectly incurred in connection with granting contracts</w:t>
      </w:r>
      <w:r w:rsidR="00E77D7E" w:rsidRPr="0040561A">
        <w:rPr>
          <w:rFonts w:cs="Calibri"/>
          <w:b w:val="0"/>
          <w:sz w:val="22"/>
          <w:szCs w:val="22"/>
        </w:rPr>
        <w:t>.</w:t>
      </w:r>
      <w:r w:rsidRPr="0040561A">
        <w:rPr>
          <w:rFonts w:cs="Calibri"/>
          <w:b w:val="0"/>
          <w:sz w:val="22"/>
          <w:szCs w:val="22"/>
        </w:rPr>
        <w:t xml:space="preserve"> </w:t>
      </w:r>
    </w:p>
    <w:p w14:paraId="1FC5FB1F" w14:textId="77777777" w:rsidR="00000818" w:rsidRPr="0040561A" w:rsidRDefault="00A31B65" w:rsidP="00CB0DD5">
      <w:pPr>
        <w:pStyle w:val="Nagwek3"/>
        <w:numPr>
          <w:ilvl w:val="0"/>
          <w:numId w:val="0"/>
        </w:numPr>
        <w:rPr>
          <w:rFonts w:cs="Calibri"/>
          <w:sz w:val="22"/>
          <w:szCs w:val="22"/>
        </w:rPr>
      </w:pPr>
      <w:bookmarkStart w:id="14" w:name="_Toc510534107"/>
      <w:bookmarkStart w:id="15" w:name="_Toc86914114"/>
      <w:r w:rsidRPr="0040561A">
        <w:rPr>
          <w:rFonts w:cs="Calibri"/>
          <w:sz w:val="22"/>
          <w:szCs w:val="22"/>
        </w:rPr>
        <w:t>1.2.3 Form</w:t>
      </w:r>
      <w:r w:rsidR="006015C8" w:rsidRPr="0040561A">
        <w:rPr>
          <w:rFonts w:cs="Calibri"/>
          <w:sz w:val="22"/>
          <w:szCs w:val="22"/>
        </w:rPr>
        <w:t>s</w:t>
      </w:r>
      <w:r w:rsidRPr="0040561A">
        <w:rPr>
          <w:rFonts w:cs="Calibri"/>
          <w:sz w:val="22"/>
          <w:szCs w:val="22"/>
        </w:rPr>
        <w:t xml:space="preserve"> of administrative verification carried out by </w:t>
      </w:r>
      <w:r w:rsidR="006015C8" w:rsidRPr="0040561A">
        <w:rPr>
          <w:rFonts w:cs="Calibri"/>
          <w:sz w:val="22"/>
          <w:szCs w:val="22"/>
        </w:rPr>
        <w:t xml:space="preserve">an </w:t>
      </w:r>
      <w:r w:rsidRPr="0040561A">
        <w:rPr>
          <w:rFonts w:cs="Calibri"/>
          <w:sz w:val="22"/>
          <w:szCs w:val="22"/>
        </w:rPr>
        <w:t>auditor</w:t>
      </w:r>
      <w:bookmarkEnd w:id="14"/>
      <w:bookmarkEnd w:id="15"/>
    </w:p>
    <w:p w14:paraId="093F912F" w14:textId="77777777" w:rsidR="00000818" w:rsidRPr="0040561A" w:rsidRDefault="00A31B65" w:rsidP="00000818">
      <w:pPr>
        <w:spacing w:before="120" w:after="120"/>
        <w:jc w:val="both"/>
        <w:rPr>
          <w:rFonts w:cs="Calibri"/>
        </w:rPr>
      </w:pPr>
      <w:r w:rsidRPr="0040561A">
        <w:rPr>
          <w:rFonts w:cs="Calibri"/>
        </w:rPr>
        <w:t xml:space="preserve">The administrative verification of project expenditure may be carried out by </w:t>
      </w:r>
      <w:r w:rsidR="006015C8" w:rsidRPr="0040561A">
        <w:rPr>
          <w:rFonts w:cs="Calibri"/>
        </w:rPr>
        <w:t xml:space="preserve">an </w:t>
      </w:r>
      <w:r w:rsidRPr="0040561A">
        <w:rPr>
          <w:rFonts w:cs="Calibri"/>
        </w:rPr>
        <w:t xml:space="preserve">auditor at </w:t>
      </w:r>
      <w:r w:rsidR="006015C8" w:rsidRPr="0040561A">
        <w:rPr>
          <w:rFonts w:cs="Calibri"/>
        </w:rPr>
        <w:t xml:space="preserve">an </w:t>
      </w:r>
      <w:r w:rsidRPr="0040561A">
        <w:rPr>
          <w:rFonts w:cs="Calibri"/>
        </w:rPr>
        <w:t>office</w:t>
      </w:r>
      <w:r w:rsidR="006015C8" w:rsidRPr="0040561A">
        <w:rPr>
          <w:rFonts w:cs="Calibri"/>
        </w:rPr>
        <w:t xml:space="preserve"> – a desk check - </w:t>
      </w:r>
      <w:r w:rsidRPr="0040561A">
        <w:rPr>
          <w:rFonts w:cs="Calibri"/>
        </w:rPr>
        <w:t>(the beneficiaries provide documents confirmed as true</w:t>
      </w:r>
      <w:r w:rsidR="003B75A0" w:rsidRPr="0040561A">
        <w:rPr>
          <w:rFonts w:cs="Calibri"/>
        </w:rPr>
        <w:t xml:space="preserve"> to the original</w:t>
      </w:r>
      <w:r w:rsidRPr="0040561A">
        <w:rPr>
          <w:rFonts w:cs="Calibri"/>
        </w:rPr>
        <w:t xml:space="preserve"> copies) and/or at the project implementation site/at the beneficiary's offices</w:t>
      </w:r>
      <w:r w:rsidR="006015C8" w:rsidRPr="0040561A">
        <w:rPr>
          <w:rFonts w:cs="Calibri"/>
        </w:rPr>
        <w:t xml:space="preserve"> – on</w:t>
      </w:r>
      <w:r w:rsidR="00D32FFC" w:rsidRPr="0040561A">
        <w:rPr>
          <w:rFonts w:cs="Calibri"/>
        </w:rPr>
        <w:t>-</w:t>
      </w:r>
      <w:r w:rsidR="006015C8" w:rsidRPr="0040561A">
        <w:rPr>
          <w:rFonts w:cs="Calibri"/>
        </w:rPr>
        <w:t>the</w:t>
      </w:r>
      <w:r w:rsidR="00D32FFC" w:rsidRPr="0040561A">
        <w:rPr>
          <w:rFonts w:cs="Calibri"/>
        </w:rPr>
        <w:t>-</w:t>
      </w:r>
      <w:r w:rsidR="006015C8" w:rsidRPr="0040561A">
        <w:rPr>
          <w:rFonts w:cs="Calibri"/>
        </w:rPr>
        <w:t>spot</w:t>
      </w:r>
      <w:r w:rsidR="00D32FFC" w:rsidRPr="0040561A">
        <w:rPr>
          <w:rFonts w:cs="Calibri"/>
        </w:rPr>
        <w:t>-</w:t>
      </w:r>
      <w:r w:rsidR="007435D1" w:rsidRPr="0040561A">
        <w:rPr>
          <w:rFonts w:cs="Calibri"/>
        </w:rPr>
        <w:t>verification</w:t>
      </w:r>
      <w:r w:rsidR="006015C8" w:rsidRPr="0040561A">
        <w:rPr>
          <w:rFonts w:cs="Calibri"/>
        </w:rPr>
        <w:t xml:space="preserve"> -</w:t>
      </w:r>
      <w:r w:rsidRPr="0040561A">
        <w:rPr>
          <w:rFonts w:cs="Calibri"/>
        </w:rPr>
        <w:t xml:space="preserve">, based on original documents. The verification covers 100% of expenditure reported by the beneficiary.  </w:t>
      </w:r>
    </w:p>
    <w:p w14:paraId="66B15F09" w14:textId="77777777" w:rsidR="00000818" w:rsidRPr="0040561A" w:rsidRDefault="00A31B65" w:rsidP="00000818">
      <w:pPr>
        <w:spacing w:before="120" w:after="120"/>
        <w:jc w:val="both"/>
        <w:rPr>
          <w:rFonts w:cs="Calibri"/>
        </w:rPr>
      </w:pPr>
      <w:r w:rsidRPr="0040561A">
        <w:rPr>
          <w:rFonts w:cs="Calibri"/>
        </w:rPr>
        <w:t xml:space="preserve">The beneficiary </w:t>
      </w:r>
      <w:r w:rsidR="003B75A0" w:rsidRPr="0040561A">
        <w:rPr>
          <w:rFonts w:cs="Calibri"/>
        </w:rPr>
        <w:t xml:space="preserve">submits </w:t>
      </w:r>
      <w:r w:rsidRPr="0040561A">
        <w:rPr>
          <w:rFonts w:cs="Calibri"/>
        </w:rPr>
        <w:t xml:space="preserve">the </w:t>
      </w:r>
      <w:r w:rsidR="002B07D4" w:rsidRPr="0040561A">
        <w:rPr>
          <w:rFonts w:cs="Calibri"/>
        </w:rPr>
        <w:t xml:space="preserve">project </w:t>
      </w:r>
      <w:r w:rsidR="00255DCC" w:rsidRPr="0040561A">
        <w:rPr>
          <w:rFonts w:cs="Calibri"/>
        </w:rPr>
        <w:t>interim/final report</w:t>
      </w:r>
      <w:r w:rsidRPr="0040561A">
        <w:rPr>
          <w:rFonts w:cs="Calibri"/>
        </w:rPr>
        <w:t xml:space="preserve"> in English, while the documentation confirming the regularity of expenditure is in national language</w:t>
      </w:r>
      <w:r w:rsidR="00032E3C" w:rsidRPr="0040561A">
        <w:rPr>
          <w:rFonts w:cs="Calibri"/>
        </w:rPr>
        <w:t>s</w:t>
      </w:r>
      <w:r w:rsidRPr="0040561A">
        <w:rPr>
          <w:rFonts w:cs="Calibri"/>
        </w:rPr>
        <w:t>.</w:t>
      </w:r>
    </w:p>
    <w:p w14:paraId="3D97C77E" w14:textId="77777777" w:rsidR="00000818" w:rsidRPr="0040561A" w:rsidRDefault="00A31B65" w:rsidP="00000818">
      <w:pPr>
        <w:spacing w:before="120" w:after="120"/>
        <w:jc w:val="both"/>
        <w:rPr>
          <w:rFonts w:cs="Calibri"/>
        </w:rPr>
      </w:pPr>
      <w:r w:rsidRPr="0040561A">
        <w:rPr>
          <w:rFonts w:cs="Calibri"/>
        </w:rPr>
        <w:t xml:space="preserve">The auditor should have access to all documents </w:t>
      </w:r>
      <w:r w:rsidR="003749EE" w:rsidRPr="0040561A">
        <w:rPr>
          <w:rFonts w:cs="Calibri"/>
        </w:rPr>
        <w:t xml:space="preserve">related to </w:t>
      </w:r>
      <w:r w:rsidRPr="0040561A">
        <w:rPr>
          <w:rFonts w:cs="Calibri"/>
        </w:rPr>
        <w:t xml:space="preserve">project financing (and accounting systems) as well as to all </w:t>
      </w:r>
      <w:r w:rsidR="003749EE" w:rsidRPr="0040561A">
        <w:rPr>
          <w:rFonts w:cs="Calibri"/>
        </w:rPr>
        <w:t xml:space="preserve">project-related </w:t>
      </w:r>
      <w:r w:rsidRPr="0040561A">
        <w:rPr>
          <w:rFonts w:cs="Calibri"/>
        </w:rPr>
        <w:t>records and databases, results and outcomes.</w:t>
      </w:r>
    </w:p>
    <w:p w14:paraId="02CD03D8" w14:textId="77777777" w:rsidR="00000818" w:rsidRPr="0040561A" w:rsidRDefault="00A31B65" w:rsidP="00000818">
      <w:pPr>
        <w:spacing w:before="120" w:after="120"/>
        <w:jc w:val="both"/>
        <w:rPr>
          <w:rFonts w:cs="Calibri"/>
        </w:rPr>
      </w:pPr>
      <w:r w:rsidRPr="0040561A">
        <w:rPr>
          <w:rFonts w:cs="Calibri"/>
        </w:rPr>
        <w:t>Beneficiaries are responsible for delivering the required documentation and provid</w:t>
      </w:r>
      <w:r w:rsidR="006015C8" w:rsidRPr="0040561A">
        <w:rPr>
          <w:rFonts w:cs="Calibri"/>
        </w:rPr>
        <w:t>e</w:t>
      </w:r>
      <w:r w:rsidRPr="0040561A">
        <w:rPr>
          <w:rFonts w:cs="Calibri"/>
        </w:rPr>
        <w:t xml:space="preserve"> clarifications to  auditors within the time limits set by the auditors.</w:t>
      </w:r>
    </w:p>
    <w:p w14:paraId="0E192B7F" w14:textId="7FFD7DCE" w:rsidR="00000818" w:rsidRPr="0040561A" w:rsidRDefault="00A31B65" w:rsidP="00000818">
      <w:pPr>
        <w:spacing w:before="120" w:after="120"/>
        <w:jc w:val="both"/>
        <w:rPr>
          <w:rFonts w:cs="Calibri"/>
        </w:rPr>
      </w:pPr>
      <w:r w:rsidRPr="0040561A">
        <w:rPr>
          <w:rFonts w:cs="Calibri"/>
        </w:rPr>
        <w:t xml:space="preserve">The administrative verification </w:t>
      </w:r>
      <w:r w:rsidR="350EAF87" w:rsidRPr="0040561A">
        <w:rPr>
          <w:rFonts w:cs="Calibri"/>
        </w:rPr>
        <w:t xml:space="preserve">in form of the </w:t>
      </w:r>
      <w:r w:rsidRPr="0040561A">
        <w:rPr>
          <w:rFonts w:cs="Calibri"/>
        </w:rPr>
        <w:t>on-the-spot</w:t>
      </w:r>
      <w:r w:rsidR="00451FA5" w:rsidRPr="0040561A">
        <w:rPr>
          <w:rFonts w:cs="Calibri"/>
        </w:rPr>
        <w:t xml:space="preserve"> </w:t>
      </w:r>
      <w:r w:rsidR="350EAF87" w:rsidRPr="0040561A">
        <w:rPr>
          <w:rFonts w:cs="Calibri"/>
        </w:rPr>
        <w:t xml:space="preserve"> verification (</w:t>
      </w:r>
      <w:r w:rsidRPr="0040561A">
        <w:rPr>
          <w:rFonts w:cs="Calibri"/>
        </w:rPr>
        <w:t xml:space="preserve">at </w:t>
      </w:r>
      <w:r w:rsidR="0053489E" w:rsidRPr="0040561A">
        <w:rPr>
          <w:rFonts w:cs="Calibri"/>
        </w:rPr>
        <w:t xml:space="preserve">the </w:t>
      </w:r>
      <w:r w:rsidRPr="0040561A">
        <w:rPr>
          <w:rFonts w:cs="Calibri"/>
        </w:rPr>
        <w:t>beneficiary</w:t>
      </w:r>
      <w:r w:rsidR="000A214C" w:rsidRPr="0040561A">
        <w:rPr>
          <w:rFonts w:cs="Calibri"/>
        </w:rPr>
        <w:t>’s</w:t>
      </w:r>
      <w:r w:rsidRPr="0040561A">
        <w:rPr>
          <w:rFonts w:cs="Calibri"/>
        </w:rPr>
        <w:t xml:space="preserve"> office</w:t>
      </w:r>
      <w:r w:rsidR="00451FA5" w:rsidRPr="0040561A">
        <w:rPr>
          <w:rFonts w:cs="Calibri"/>
        </w:rPr>
        <w:t>)</w:t>
      </w:r>
      <w:r w:rsidRPr="0040561A">
        <w:rPr>
          <w:rFonts w:cs="Calibri"/>
        </w:rPr>
        <w:t xml:space="preserve"> is obligatory </w:t>
      </w:r>
      <w:r w:rsidR="00732F0A" w:rsidRPr="0040561A">
        <w:rPr>
          <w:rFonts w:cs="Calibri"/>
        </w:rPr>
        <w:t>in case</w:t>
      </w:r>
      <w:r w:rsidRPr="0040561A">
        <w:rPr>
          <w:rFonts w:cs="Calibri"/>
        </w:rPr>
        <w:t xml:space="preserve"> of </w:t>
      </w:r>
      <w:r w:rsidR="00732F0A" w:rsidRPr="0040561A">
        <w:rPr>
          <w:rFonts w:cs="Calibri"/>
        </w:rPr>
        <w:t xml:space="preserve">purchase </w:t>
      </w:r>
      <w:r w:rsidR="000A214C" w:rsidRPr="0040561A">
        <w:rPr>
          <w:rFonts w:cs="Calibri"/>
        </w:rPr>
        <w:t>of</w:t>
      </w:r>
      <w:r w:rsidR="001A28C6" w:rsidRPr="0040561A">
        <w:rPr>
          <w:rFonts w:cs="Calibri"/>
        </w:rPr>
        <w:t> </w:t>
      </w:r>
      <w:r w:rsidRPr="0040561A">
        <w:rPr>
          <w:rFonts w:cs="Calibri"/>
        </w:rPr>
        <w:t xml:space="preserve">fixed assets by </w:t>
      </w:r>
      <w:r w:rsidR="000A214C" w:rsidRPr="0040561A">
        <w:rPr>
          <w:rFonts w:cs="Calibri"/>
        </w:rPr>
        <w:t xml:space="preserve">the </w:t>
      </w:r>
      <w:r w:rsidRPr="0040561A">
        <w:rPr>
          <w:rFonts w:cs="Calibri"/>
        </w:rPr>
        <w:t xml:space="preserve">beneficiary </w:t>
      </w:r>
      <w:r w:rsidR="000A214C" w:rsidRPr="0040561A">
        <w:rPr>
          <w:rFonts w:cs="Calibri"/>
        </w:rPr>
        <w:t xml:space="preserve">for the </w:t>
      </w:r>
      <w:r w:rsidR="00833B52">
        <w:rPr>
          <w:rFonts w:cs="Calibri"/>
        </w:rPr>
        <w:t xml:space="preserve">unit </w:t>
      </w:r>
      <w:r w:rsidR="000A214C" w:rsidRPr="0040561A">
        <w:rPr>
          <w:rFonts w:cs="Calibri"/>
        </w:rPr>
        <w:t>value</w:t>
      </w:r>
      <w:r w:rsidRPr="0040561A">
        <w:rPr>
          <w:rFonts w:cs="Calibri"/>
        </w:rPr>
        <w:t xml:space="preserve"> equal to or </w:t>
      </w:r>
      <w:r w:rsidR="000A214C" w:rsidRPr="0040561A">
        <w:rPr>
          <w:rFonts w:cs="Calibri"/>
        </w:rPr>
        <w:t xml:space="preserve">higher </w:t>
      </w:r>
      <w:r w:rsidRPr="0040561A">
        <w:rPr>
          <w:rFonts w:cs="Calibri"/>
        </w:rPr>
        <w:t>than 5000 EUR gross</w:t>
      </w:r>
      <w:r w:rsidR="004F6A94" w:rsidRPr="0040561A">
        <w:rPr>
          <w:rFonts w:cs="Calibri"/>
        </w:rPr>
        <w:t>. This type of verification should be carried out</w:t>
      </w:r>
      <w:r w:rsidRPr="0040561A">
        <w:rPr>
          <w:rFonts w:cs="Calibri"/>
        </w:rPr>
        <w:t xml:space="preserve"> </w:t>
      </w:r>
      <w:r w:rsidR="00A9644C" w:rsidRPr="0040561A">
        <w:rPr>
          <w:rFonts w:cs="Calibri"/>
        </w:rPr>
        <w:t>un</w:t>
      </w:r>
      <w:r w:rsidR="008734FA" w:rsidRPr="0040561A">
        <w:rPr>
          <w:rFonts w:cs="Calibri"/>
        </w:rPr>
        <w:t xml:space="preserve">til </w:t>
      </w:r>
      <w:r w:rsidRPr="0040561A">
        <w:rPr>
          <w:rFonts w:cs="Calibri"/>
        </w:rPr>
        <w:t>the end of the project</w:t>
      </w:r>
      <w:r w:rsidR="00732F0A" w:rsidRPr="0040561A">
        <w:rPr>
          <w:rFonts w:cs="Calibri"/>
        </w:rPr>
        <w:t xml:space="preserve"> implementation</w:t>
      </w:r>
      <w:r w:rsidR="004F6A94" w:rsidRPr="0040561A">
        <w:rPr>
          <w:rFonts w:cs="Calibri"/>
        </w:rPr>
        <w:t>,</w:t>
      </w:r>
      <w:r w:rsidRPr="0040561A">
        <w:rPr>
          <w:rFonts w:cs="Calibri"/>
        </w:rPr>
        <w:t xml:space="preserve"> before the final report is submitted. </w:t>
      </w:r>
    </w:p>
    <w:p w14:paraId="76A65930" w14:textId="77777777" w:rsidR="00000818" w:rsidRPr="0040561A" w:rsidRDefault="00A31B65" w:rsidP="00000818">
      <w:pPr>
        <w:spacing w:before="120" w:after="120"/>
        <w:jc w:val="both"/>
        <w:rPr>
          <w:rFonts w:cs="Calibri"/>
        </w:rPr>
      </w:pPr>
      <w:r w:rsidRPr="0040561A">
        <w:rPr>
          <w:rFonts w:cs="Calibri"/>
        </w:rPr>
        <w:t xml:space="preserve">The on-the-spot </w:t>
      </w:r>
      <w:r w:rsidR="00B51CAF" w:rsidRPr="0040561A">
        <w:rPr>
          <w:rFonts w:cs="Calibri"/>
        </w:rPr>
        <w:t xml:space="preserve">verification </w:t>
      </w:r>
      <w:r w:rsidRPr="0040561A">
        <w:rPr>
          <w:rFonts w:cs="Calibri"/>
        </w:rPr>
        <w:t xml:space="preserve">includes, in particular, </w:t>
      </w:r>
      <w:r w:rsidR="00B51CAF" w:rsidRPr="0040561A">
        <w:rPr>
          <w:rFonts w:cs="Calibri"/>
        </w:rPr>
        <w:t xml:space="preserve">checking </w:t>
      </w:r>
      <w:r w:rsidRPr="0040561A">
        <w:rPr>
          <w:rFonts w:cs="Calibri"/>
        </w:rPr>
        <w:t xml:space="preserve">the following: </w:t>
      </w:r>
    </w:p>
    <w:p w14:paraId="66B8842A" w14:textId="77777777" w:rsidR="008E60FC" w:rsidRPr="0040561A" w:rsidRDefault="002B07D4" w:rsidP="0040561A">
      <w:pPr>
        <w:pStyle w:val="Akapitzlist"/>
        <w:numPr>
          <w:ilvl w:val="0"/>
          <w:numId w:val="11"/>
        </w:numPr>
        <w:spacing w:before="120" w:after="120"/>
        <w:jc w:val="both"/>
        <w:rPr>
          <w:rFonts w:cs="Calibri"/>
        </w:rPr>
      </w:pPr>
      <w:r w:rsidRPr="0040561A">
        <w:rPr>
          <w:rFonts w:cs="Calibri"/>
        </w:rPr>
        <w:t xml:space="preserve">whether the co-financed goods and services have been delivered; </w:t>
      </w:r>
    </w:p>
    <w:p w14:paraId="4FB337AB" w14:textId="77777777" w:rsidR="008E60FC" w:rsidRPr="0040561A" w:rsidRDefault="002B07D4" w:rsidP="0040561A">
      <w:pPr>
        <w:pStyle w:val="Akapitzlist"/>
        <w:numPr>
          <w:ilvl w:val="0"/>
          <w:numId w:val="11"/>
        </w:numPr>
        <w:spacing w:before="120" w:after="120"/>
        <w:jc w:val="both"/>
        <w:rPr>
          <w:rFonts w:cs="Calibri"/>
        </w:rPr>
      </w:pPr>
      <w:r w:rsidRPr="0040561A">
        <w:rPr>
          <w:rFonts w:cs="Calibri"/>
        </w:rPr>
        <w:t xml:space="preserve">whether the actual progress of the project corresponds to the information presented in the </w:t>
      </w:r>
      <w:r w:rsidR="00255DCC" w:rsidRPr="0040561A">
        <w:rPr>
          <w:rFonts w:cs="Calibri"/>
        </w:rPr>
        <w:t>interim/final reports</w:t>
      </w:r>
      <w:r w:rsidRPr="0040561A">
        <w:rPr>
          <w:rFonts w:cs="Calibri"/>
        </w:rPr>
        <w:t xml:space="preserve"> and whether the expenditure declared by the beneficiary in </w:t>
      </w:r>
      <w:r w:rsidR="00A9644C" w:rsidRPr="0040561A">
        <w:rPr>
          <w:rFonts w:cs="Calibri"/>
        </w:rPr>
        <w:t>relation to</w:t>
      </w:r>
      <w:r w:rsidR="00D3545D" w:rsidRPr="0040561A">
        <w:rPr>
          <w:rFonts w:cs="Calibri"/>
        </w:rPr>
        <w:t xml:space="preserve"> </w:t>
      </w:r>
      <w:r w:rsidRPr="0040561A">
        <w:rPr>
          <w:rFonts w:cs="Calibri"/>
        </w:rPr>
        <w:t>the project implementation has really been incurred and complies with the requirements of the Programme as well as EU and national rules (if applicable);</w:t>
      </w:r>
    </w:p>
    <w:p w14:paraId="296B70FE" w14:textId="3AD03442" w:rsidR="008E60FC" w:rsidRPr="00CC66FB" w:rsidRDefault="002B07D4" w:rsidP="0040561A">
      <w:pPr>
        <w:pStyle w:val="Akapitzlist"/>
        <w:numPr>
          <w:ilvl w:val="0"/>
          <w:numId w:val="11"/>
        </w:numPr>
        <w:spacing w:before="120" w:after="120"/>
        <w:jc w:val="both"/>
        <w:rPr>
          <w:rFonts w:cs="Calibri"/>
        </w:rPr>
      </w:pPr>
      <w:r w:rsidRPr="00CC66FB">
        <w:rPr>
          <w:rFonts w:cs="Calibri"/>
        </w:rPr>
        <w:t>whether separate accounting records are kept for the purposes of the project;</w:t>
      </w:r>
    </w:p>
    <w:p w14:paraId="19DA79E5" w14:textId="77777777" w:rsidR="008E60FC" w:rsidRPr="0040561A" w:rsidRDefault="002B07D4" w:rsidP="0040561A">
      <w:pPr>
        <w:pStyle w:val="Akapitzlist"/>
        <w:numPr>
          <w:ilvl w:val="0"/>
          <w:numId w:val="11"/>
        </w:numPr>
        <w:spacing w:before="120" w:after="120"/>
        <w:jc w:val="both"/>
        <w:rPr>
          <w:rFonts w:cs="Calibri"/>
        </w:rPr>
      </w:pPr>
      <w:r w:rsidRPr="0040561A">
        <w:rPr>
          <w:rFonts w:cs="Calibri"/>
        </w:rPr>
        <w:t>whether the originals of the documents, presented by the beneficiary for the administrative verification, are available;</w:t>
      </w:r>
    </w:p>
    <w:p w14:paraId="6D8313D1" w14:textId="77777777" w:rsidR="008E60FC" w:rsidRPr="0040561A" w:rsidRDefault="002B07D4" w:rsidP="0040561A">
      <w:pPr>
        <w:pStyle w:val="Akapitzlist"/>
        <w:numPr>
          <w:ilvl w:val="0"/>
          <w:numId w:val="11"/>
        </w:numPr>
        <w:spacing w:before="120" w:after="120"/>
        <w:jc w:val="both"/>
        <w:rPr>
          <w:rFonts w:cs="Calibri"/>
        </w:rPr>
      </w:pPr>
      <w:r w:rsidRPr="0040561A">
        <w:rPr>
          <w:rFonts w:cs="Calibri"/>
        </w:rPr>
        <w:t>whether the conditions of documentation storage and archiving, including ensuring the audit trail, have been met;</w:t>
      </w:r>
    </w:p>
    <w:p w14:paraId="589C19A8" w14:textId="77777777" w:rsidR="008E60FC" w:rsidRPr="0040561A" w:rsidRDefault="002B07D4" w:rsidP="0040561A">
      <w:pPr>
        <w:pStyle w:val="Akapitzlist"/>
        <w:numPr>
          <w:ilvl w:val="0"/>
          <w:numId w:val="11"/>
        </w:numPr>
        <w:spacing w:before="120" w:after="120"/>
        <w:jc w:val="both"/>
        <w:rPr>
          <w:rFonts w:cs="Calibri"/>
        </w:rPr>
      </w:pPr>
      <w:r w:rsidRPr="0040561A">
        <w:rPr>
          <w:rFonts w:cs="Calibri"/>
        </w:rPr>
        <w:t>whether the information and visibility requirements are fulfilled, which is checked by examining the assets (fixed assets/equipment, repair works/construction works completed) purchased as part of project implementation, including:</w:t>
      </w:r>
    </w:p>
    <w:p w14:paraId="77912F0D" w14:textId="77777777" w:rsidR="00000818" w:rsidRPr="0040561A" w:rsidRDefault="00A31B65" w:rsidP="0040561A">
      <w:pPr>
        <w:numPr>
          <w:ilvl w:val="1"/>
          <w:numId w:val="4"/>
        </w:numPr>
        <w:spacing w:before="120" w:after="120"/>
        <w:ind w:left="1134"/>
        <w:contextualSpacing/>
        <w:jc w:val="both"/>
        <w:rPr>
          <w:rFonts w:cs="Calibri"/>
        </w:rPr>
      </w:pPr>
      <w:r w:rsidRPr="0040561A">
        <w:rPr>
          <w:rFonts w:cs="Calibri"/>
        </w:rPr>
        <w:t xml:space="preserve">verifying the correct usage of the assets – </w:t>
      </w:r>
      <w:r w:rsidR="0054276E" w:rsidRPr="0040561A">
        <w:rPr>
          <w:rFonts w:cs="Calibri"/>
        </w:rPr>
        <w:t xml:space="preserve">whether </w:t>
      </w:r>
      <w:r w:rsidRPr="0040561A">
        <w:rPr>
          <w:rFonts w:cs="Calibri"/>
        </w:rPr>
        <w:t xml:space="preserve">they </w:t>
      </w:r>
      <w:r w:rsidR="0054276E" w:rsidRPr="0040561A">
        <w:rPr>
          <w:rFonts w:cs="Calibri"/>
        </w:rPr>
        <w:t xml:space="preserve">are </w:t>
      </w:r>
      <w:r w:rsidRPr="0040561A">
        <w:rPr>
          <w:rFonts w:cs="Calibri"/>
        </w:rPr>
        <w:t>used in accordance with the designated purpose, as well as the assumption</w:t>
      </w:r>
      <w:r w:rsidR="00C10D3A" w:rsidRPr="0040561A">
        <w:rPr>
          <w:rFonts w:cs="Calibri"/>
        </w:rPr>
        <w:t>s and objectives of the project;</w:t>
      </w:r>
    </w:p>
    <w:p w14:paraId="17C6EA94" w14:textId="77777777" w:rsidR="00000818" w:rsidRPr="0040561A" w:rsidRDefault="00A31B65" w:rsidP="0040561A">
      <w:pPr>
        <w:numPr>
          <w:ilvl w:val="1"/>
          <w:numId w:val="4"/>
        </w:numPr>
        <w:spacing w:before="120" w:after="120"/>
        <w:ind w:left="1134"/>
        <w:contextualSpacing/>
        <w:jc w:val="both"/>
        <w:rPr>
          <w:rFonts w:cs="Calibri"/>
        </w:rPr>
      </w:pPr>
      <w:r w:rsidRPr="0040561A">
        <w:rPr>
          <w:rFonts w:cs="Calibri"/>
        </w:rPr>
        <w:t>determining the location and the person using the assets</w:t>
      </w:r>
      <w:r w:rsidR="00C10D3A" w:rsidRPr="0040561A">
        <w:rPr>
          <w:rFonts w:cs="Calibri"/>
        </w:rPr>
        <w:t>;</w:t>
      </w:r>
    </w:p>
    <w:p w14:paraId="4521F620" w14:textId="77777777" w:rsidR="00000818" w:rsidRPr="0040561A" w:rsidRDefault="00A31B65" w:rsidP="0040561A">
      <w:pPr>
        <w:numPr>
          <w:ilvl w:val="1"/>
          <w:numId w:val="4"/>
        </w:numPr>
        <w:spacing w:before="120" w:after="120"/>
        <w:ind w:left="1134"/>
        <w:contextualSpacing/>
        <w:jc w:val="both"/>
        <w:rPr>
          <w:rFonts w:cs="Calibri"/>
        </w:rPr>
      </w:pPr>
      <w:r w:rsidRPr="0040561A">
        <w:rPr>
          <w:rFonts w:cs="Calibri"/>
        </w:rPr>
        <w:lastRenderedPageBreak/>
        <w:t xml:space="preserve">verifying </w:t>
      </w:r>
      <w:r w:rsidR="00FD321A" w:rsidRPr="0040561A">
        <w:rPr>
          <w:rFonts w:cs="Calibri"/>
        </w:rPr>
        <w:t xml:space="preserve">the </w:t>
      </w:r>
      <w:r w:rsidRPr="0040561A">
        <w:rPr>
          <w:rFonts w:cs="Calibri"/>
        </w:rPr>
        <w:t xml:space="preserve">assets </w:t>
      </w:r>
      <w:r w:rsidR="00C10D3A" w:rsidRPr="0040561A">
        <w:rPr>
          <w:rFonts w:cs="Calibri"/>
        </w:rPr>
        <w:t>inventory number;</w:t>
      </w:r>
    </w:p>
    <w:p w14:paraId="42EBF29B" w14:textId="77777777" w:rsidR="00000818" w:rsidRPr="0040561A" w:rsidRDefault="00A31B65" w:rsidP="0040561A">
      <w:pPr>
        <w:numPr>
          <w:ilvl w:val="1"/>
          <w:numId w:val="4"/>
        </w:numPr>
        <w:spacing w:before="120" w:after="120"/>
        <w:ind w:left="1134"/>
        <w:contextualSpacing/>
        <w:jc w:val="both"/>
        <w:rPr>
          <w:rFonts w:cs="Calibri"/>
        </w:rPr>
      </w:pPr>
      <w:r w:rsidRPr="0040561A">
        <w:rPr>
          <w:rFonts w:cs="Calibri"/>
        </w:rPr>
        <w:t>verifying the correct marking of assets in accordance with the</w:t>
      </w:r>
      <w:r w:rsidR="00681639" w:rsidRPr="0040561A">
        <w:rPr>
          <w:rFonts w:cs="Calibri"/>
        </w:rPr>
        <w:t xml:space="preserve"> Programme visibility</w:t>
      </w:r>
      <w:r w:rsidRPr="0040561A">
        <w:rPr>
          <w:rFonts w:cs="Calibri"/>
        </w:rPr>
        <w:t xml:space="preserve"> rules. </w:t>
      </w:r>
    </w:p>
    <w:p w14:paraId="70C6FAFF" w14:textId="77777777" w:rsidR="00EA1BB8" w:rsidRPr="0040561A" w:rsidRDefault="00EA1BB8" w:rsidP="0040561A">
      <w:pPr>
        <w:pStyle w:val="Akapitzlist"/>
        <w:numPr>
          <w:ilvl w:val="0"/>
          <w:numId w:val="12"/>
        </w:numPr>
        <w:spacing w:before="120" w:after="120"/>
        <w:jc w:val="both"/>
        <w:rPr>
          <w:rFonts w:cs="Calibri"/>
        </w:rPr>
      </w:pPr>
      <w:r w:rsidRPr="0040561A">
        <w:rPr>
          <w:rFonts w:cs="Calibri"/>
        </w:rPr>
        <w:t xml:space="preserve">whether the </w:t>
      </w:r>
      <w:r w:rsidRPr="0040561A">
        <w:rPr>
          <w:rFonts w:eastAsia="Times New Roman" w:cs="Calibri"/>
          <w:lang w:eastAsia="pl-PL"/>
        </w:rPr>
        <w:t>project activities, outputs and results respect the provisions regarding the accessibility of disabled persons;</w:t>
      </w:r>
    </w:p>
    <w:p w14:paraId="1C980EE9" w14:textId="77777777" w:rsidR="008E60FC" w:rsidRPr="0040561A" w:rsidRDefault="002B07D4" w:rsidP="0040561A">
      <w:pPr>
        <w:pStyle w:val="Akapitzlist"/>
        <w:numPr>
          <w:ilvl w:val="0"/>
          <w:numId w:val="12"/>
        </w:numPr>
        <w:spacing w:before="120" w:after="120"/>
        <w:jc w:val="both"/>
        <w:rPr>
          <w:rFonts w:cs="Calibri"/>
        </w:rPr>
      </w:pPr>
      <w:r w:rsidRPr="0040561A">
        <w:rPr>
          <w:rFonts w:cs="Calibri"/>
        </w:rPr>
        <w:t>in the case of works contracts, whether:</w:t>
      </w:r>
    </w:p>
    <w:p w14:paraId="1080C74E" w14:textId="77777777" w:rsidR="008E60FC" w:rsidRPr="0040561A" w:rsidRDefault="00A31B65" w:rsidP="0040561A">
      <w:pPr>
        <w:pStyle w:val="Akapitzlist"/>
        <w:numPr>
          <w:ilvl w:val="0"/>
          <w:numId w:val="25"/>
        </w:numPr>
        <w:spacing w:before="120" w:after="120"/>
        <w:ind w:left="1134"/>
        <w:jc w:val="both"/>
        <w:rPr>
          <w:rFonts w:cs="Calibri"/>
        </w:rPr>
      </w:pPr>
      <w:r w:rsidRPr="0040561A">
        <w:rPr>
          <w:rFonts w:cs="Calibri"/>
        </w:rPr>
        <w:t>there are documents confirming the ownership right to the land and/or buildings or the right to manage/use the land and/or building in whic</w:t>
      </w:r>
      <w:r w:rsidR="00C10D3A" w:rsidRPr="0040561A">
        <w:rPr>
          <w:rFonts w:cs="Calibri"/>
        </w:rPr>
        <w:t>h the works will be carried out;</w:t>
      </w:r>
    </w:p>
    <w:p w14:paraId="376AB9D4" w14:textId="77777777" w:rsidR="008E60FC" w:rsidRPr="0040561A" w:rsidRDefault="00A31B65" w:rsidP="0040561A">
      <w:pPr>
        <w:pStyle w:val="Akapitzlist"/>
        <w:numPr>
          <w:ilvl w:val="0"/>
          <w:numId w:val="25"/>
        </w:numPr>
        <w:spacing w:before="120" w:after="120"/>
        <w:ind w:left="1134"/>
        <w:jc w:val="both"/>
        <w:rPr>
          <w:rFonts w:cs="Calibri"/>
        </w:rPr>
      </w:pPr>
      <w:r w:rsidRPr="0040561A">
        <w:rPr>
          <w:rFonts w:cs="Calibri"/>
        </w:rPr>
        <w:t>all EU requirements (if applicable) and national requirements</w:t>
      </w:r>
      <w:r w:rsidR="00343668" w:rsidRPr="0040561A">
        <w:rPr>
          <w:rFonts w:cs="Calibri"/>
        </w:rPr>
        <w:t xml:space="preserve"> </w:t>
      </w:r>
      <w:r w:rsidR="005611C4" w:rsidRPr="0040561A">
        <w:rPr>
          <w:rFonts w:cs="Calibri"/>
        </w:rPr>
        <w:t>applicable</w:t>
      </w:r>
      <w:r w:rsidRPr="0040561A">
        <w:rPr>
          <w:rFonts w:cs="Calibri"/>
        </w:rPr>
        <w:t xml:space="preserve"> in the case o</w:t>
      </w:r>
      <w:r w:rsidR="001A28C6" w:rsidRPr="0040561A">
        <w:rPr>
          <w:rFonts w:cs="Calibri"/>
        </w:rPr>
        <w:t>f </w:t>
      </w:r>
      <w:r w:rsidRPr="0040561A">
        <w:rPr>
          <w:rFonts w:cs="Calibri"/>
        </w:rPr>
        <w:t>investment</w:t>
      </w:r>
      <w:r w:rsidR="00370B22" w:rsidRPr="0040561A">
        <w:rPr>
          <w:rFonts w:cs="Calibri"/>
        </w:rPr>
        <w:t>/infrastructure</w:t>
      </w:r>
      <w:r w:rsidRPr="0040561A">
        <w:rPr>
          <w:rFonts w:cs="Calibri"/>
        </w:rPr>
        <w:t xml:space="preserve"> project </w:t>
      </w:r>
      <w:r w:rsidR="00370B22" w:rsidRPr="0040561A">
        <w:rPr>
          <w:rFonts w:cs="Calibri"/>
        </w:rPr>
        <w:t>implementation</w:t>
      </w:r>
      <w:r w:rsidRPr="0040561A">
        <w:rPr>
          <w:rFonts w:cs="Calibri"/>
        </w:rPr>
        <w:t xml:space="preserve">, have been fulfilled (e.g. building permission, notification of works </w:t>
      </w:r>
      <w:r w:rsidR="00370B22" w:rsidRPr="0040561A">
        <w:rPr>
          <w:rFonts w:cs="Calibri"/>
        </w:rPr>
        <w:t>component or</w:t>
      </w:r>
      <w:r w:rsidRPr="0040561A">
        <w:rPr>
          <w:rFonts w:cs="Calibri"/>
        </w:rPr>
        <w:t xml:space="preserve"> other equivalent documents, environmental decisions, environmental impact report, </w:t>
      </w:r>
      <w:r w:rsidR="00FD321A" w:rsidRPr="0040561A">
        <w:rPr>
          <w:rFonts w:cs="Calibri"/>
        </w:rPr>
        <w:t xml:space="preserve">operation </w:t>
      </w:r>
      <w:r w:rsidRPr="0040561A">
        <w:rPr>
          <w:rFonts w:cs="Calibri"/>
        </w:rPr>
        <w:t xml:space="preserve">permit). </w:t>
      </w:r>
    </w:p>
    <w:p w14:paraId="1467C03A" w14:textId="77777777" w:rsidR="00000818" w:rsidRPr="0040561A" w:rsidRDefault="00CB0DD5" w:rsidP="00CB0DD5">
      <w:pPr>
        <w:pStyle w:val="Nagwek3"/>
        <w:numPr>
          <w:ilvl w:val="0"/>
          <w:numId w:val="0"/>
        </w:numPr>
        <w:rPr>
          <w:rFonts w:cs="Calibri"/>
          <w:sz w:val="22"/>
          <w:szCs w:val="22"/>
        </w:rPr>
      </w:pPr>
      <w:bookmarkStart w:id="16" w:name="_Toc501380395"/>
      <w:bookmarkStart w:id="17" w:name="_Toc510534108"/>
      <w:bookmarkStart w:id="18" w:name="_Toc86914115"/>
      <w:r w:rsidRPr="0040561A">
        <w:rPr>
          <w:rFonts w:cs="Calibri"/>
          <w:sz w:val="22"/>
          <w:szCs w:val="22"/>
        </w:rPr>
        <w:t>1.2.4</w:t>
      </w:r>
      <w:bookmarkEnd w:id="16"/>
      <w:r w:rsidRPr="0040561A">
        <w:rPr>
          <w:rFonts w:cs="Calibri"/>
          <w:sz w:val="22"/>
          <w:szCs w:val="22"/>
        </w:rPr>
        <w:t xml:space="preserve"> </w:t>
      </w:r>
      <w:r w:rsidR="00A31B65" w:rsidRPr="0040561A">
        <w:rPr>
          <w:rFonts w:cs="Calibri"/>
          <w:sz w:val="22"/>
          <w:szCs w:val="22"/>
        </w:rPr>
        <w:t>Post-control documentation</w:t>
      </w:r>
      <w:bookmarkEnd w:id="17"/>
      <w:bookmarkEnd w:id="18"/>
      <w:r w:rsidR="00A31B65" w:rsidRPr="0040561A">
        <w:rPr>
          <w:rFonts w:cs="Calibri"/>
          <w:sz w:val="22"/>
          <w:szCs w:val="22"/>
        </w:rPr>
        <w:t xml:space="preserve"> </w:t>
      </w:r>
    </w:p>
    <w:p w14:paraId="6B462C1D" w14:textId="60719B85" w:rsidR="00000818" w:rsidRPr="0040561A" w:rsidRDefault="00A31B65" w:rsidP="00000818">
      <w:pPr>
        <w:tabs>
          <w:tab w:val="left" w:pos="993"/>
        </w:tabs>
        <w:spacing w:before="120" w:after="120"/>
        <w:jc w:val="both"/>
        <w:rPr>
          <w:rFonts w:cs="Calibri"/>
        </w:rPr>
      </w:pPr>
      <w:r w:rsidRPr="0040561A">
        <w:rPr>
          <w:rFonts w:cs="Calibri"/>
        </w:rPr>
        <w:t xml:space="preserve">The </w:t>
      </w:r>
      <w:r w:rsidR="00BA698B" w:rsidRPr="0040561A">
        <w:rPr>
          <w:rFonts w:cs="Calibri"/>
        </w:rPr>
        <w:t>correctness</w:t>
      </w:r>
      <w:r w:rsidRPr="0040561A">
        <w:rPr>
          <w:rFonts w:cs="Calibri"/>
        </w:rPr>
        <w:t xml:space="preserve"> of control activities and the scope of the</w:t>
      </w:r>
      <w:r w:rsidR="00DB6183" w:rsidRPr="0040561A">
        <w:rPr>
          <w:rFonts w:cs="Calibri"/>
        </w:rPr>
        <w:t xml:space="preserve"> carried out</w:t>
      </w:r>
      <w:r w:rsidR="001A28C6" w:rsidRPr="0040561A">
        <w:rPr>
          <w:rFonts w:cs="Calibri"/>
        </w:rPr>
        <w:t xml:space="preserve"> administrative verification is </w:t>
      </w:r>
      <w:r w:rsidRPr="0040561A">
        <w:rPr>
          <w:rFonts w:cs="Calibri"/>
        </w:rPr>
        <w:t>confirmed by the auditor</w:t>
      </w:r>
      <w:r w:rsidR="00B740A7" w:rsidRPr="0040561A">
        <w:rPr>
          <w:rFonts w:cs="Calibri"/>
        </w:rPr>
        <w:t>’s</w:t>
      </w:r>
      <w:r w:rsidRPr="0040561A">
        <w:rPr>
          <w:rFonts w:cs="Calibri"/>
        </w:rPr>
        <w:t xml:space="preserve"> sign</w:t>
      </w:r>
      <w:r w:rsidR="00B740A7" w:rsidRPr="0040561A">
        <w:rPr>
          <w:rFonts w:cs="Calibri"/>
        </w:rPr>
        <w:t>ature</w:t>
      </w:r>
      <w:r w:rsidRPr="0040561A">
        <w:rPr>
          <w:rFonts w:cs="Calibri"/>
        </w:rPr>
        <w:t xml:space="preserve"> </w:t>
      </w:r>
      <w:r w:rsidR="00B740A7" w:rsidRPr="0040561A">
        <w:rPr>
          <w:rFonts w:cs="Calibri"/>
        </w:rPr>
        <w:t xml:space="preserve">on </w:t>
      </w:r>
      <w:r w:rsidRPr="0040561A">
        <w:rPr>
          <w:rFonts w:cs="Calibri"/>
        </w:rPr>
        <w:t>a certificate</w:t>
      </w:r>
      <w:r w:rsidR="00B740A7" w:rsidRPr="0040561A">
        <w:rPr>
          <w:rFonts w:cs="Calibri"/>
        </w:rPr>
        <w:t>,</w:t>
      </w:r>
      <w:r w:rsidRPr="0040561A">
        <w:rPr>
          <w:rFonts w:cs="Calibri"/>
        </w:rPr>
        <w:t xml:space="preserve"> specifying the approved amount of eligible expenditure. The document confirms that the expenditure </w:t>
      </w:r>
      <w:r w:rsidR="0039611B" w:rsidRPr="0040561A">
        <w:rPr>
          <w:rFonts w:cs="Calibri"/>
        </w:rPr>
        <w:t>comply</w:t>
      </w:r>
      <w:r w:rsidRPr="0040561A">
        <w:rPr>
          <w:rFonts w:cs="Calibri"/>
        </w:rPr>
        <w:t xml:space="preserve"> with the rules of expenditure eligibility laid down in </w:t>
      </w:r>
      <w:r w:rsidR="0054276E" w:rsidRPr="0040561A">
        <w:rPr>
          <w:rFonts w:cs="Calibri"/>
        </w:rPr>
        <w:t xml:space="preserve">the </w:t>
      </w:r>
      <w:r w:rsidR="002B07D4" w:rsidRPr="0040561A">
        <w:rPr>
          <w:rFonts w:cs="Calibri"/>
          <w:i/>
        </w:rPr>
        <w:t>Programme Manual Part I – Applicant</w:t>
      </w:r>
      <w:r w:rsidR="002B07D4" w:rsidRPr="0040561A">
        <w:rPr>
          <w:rFonts w:cs="Calibri"/>
        </w:rPr>
        <w:t xml:space="preserve"> </w:t>
      </w:r>
      <w:r w:rsidRPr="0040561A">
        <w:rPr>
          <w:rFonts w:cs="Calibri"/>
        </w:rPr>
        <w:t xml:space="preserve">(applicable to the </w:t>
      </w:r>
      <w:r w:rsidR="00480931" w:rsidRPr="0040561A">
        <w:rPr>
          <w:rFonts w:cs="Calibri"/>
        </w:rPr>
        <w:t>respective</w:t>
      </w:r>
      <w:r w:rsidR="00EC6DDD" w:rsidRPr="0040561A">
        <w:rPr>
          <w:rFonts w:cs="Calibri"/>
        </w:rPr>
        <w:t xml:space="preserve"> CfPs</w:t>
      </w:r>
      <w:r w:rsidRPr="0040561A">
        <w:rPr>
          <w:rFonts w:cs="Calibri"/>
        </w:rPr>
        <w:t>) and the</w:t>
      </w:r>
      <w:r w:rsidR="00C10D3A" w:rsidRPr="0040561A">
        <w:rPr>
          <w:rFonts w:cs="Calibri"/>
        </w:rPr>
        <w:t xml:space="preserve"> </w:t>
      </w:r>
      <w:r w:rsidR="00387EFA">
        <w:rPr>
          <w:rFonts w:cs="Calibri"/>
        </w:rPr>
        <w:t>contract</w:t>
      </w:r>
      <w:r w:rsidRPr="0040561A">
        <w:rPr>
          <w:rFonts w:cs="Calibri"/>
        </w:rPr>
        <w:t xml:space="preserve">. </w:t>
      </w:r>
    </w:p>
    <w:p w14:paraId="7E173377" w14:textId="77777777" w:rsidR="00000818" w:rsidRPr="0040561A" w:rsidRDefault="00A31B65" w:rsidP="00000818">
      <w:pPr>
        <w:tabs>
          <w:tab w:val="left" w:pos="993"/>
        </w:tabs>
        <w:spacing w:before="120" w:after="120"/>
        <w:jc w:val="both"/>
        <w:rPr>
          <w:rFonts w:cs="Calibri"/>
        </w:rPr>
      </w:pPr>
      <w:r w:rsidRPr="0040561A">
        <w:rPr>
          <w:rFonts w:cs="Calibri"/>
        </w:rPr>
        <w:t xml:space="preserve">The </w:t>
      </w:r>
      <w:r w:rsidR="002B07D4" w:rsidRPr="0040561A">
        <w:rPr>
          <w:rFonts w:cs="Calibri"/>
        </w:rPr>
        <w:t>template of the certificate is Annex 2</w:t>
      </w:r>
      <w:r w:rsidRPr="0040561A">
        <w:rPr>
          <w:rFonts w:cs="Calibri"/>
        </w:rPr>
        <w:t xml:space="preserve"> to </w:t>
      </w:r>
      <w:r w:rsidR="0054276E" w:rsidRPr="0040561A">
        <w:rPr>
          <w:rFonts w:cs="Calibri"/>
        </w:rPr>
        <w:t>these</w:t>
      </w:r>
      <w:r w:rsidRPr="0040561A">
        <w:rPr>
          <w:rFonts w:cs="Calibri"/>
        </w:rPr>
        <w:t xml:space="preserve"> </w:t>
      </w:r>
      <w:r w:rsidR="00480931" w:rsidRPr="0040561A">
        <w:rPr>
          <w:rFonts w:cs="Calibri"/>
        </w:rPr>
        <w:t>Guidelines</w:t>
      </w:r>
      <w:r w:rsidRPr="0040561A">
        <w:rPr>
          <w:rFonts w:cs="Calibri"/>
        </w:rPr>
        <w:t xml:space="preserve">.  </w:t>
      </w:r>
    </w:p>
    <w:p w14:paraId="5B1E61D4" w14:textId="01682B77" w:rsidR="00000818" w:rsidRPr="0040561A" w:rsidRDefault="00A31B65" w:rsidP="00000818">
      <w:pPr>
        <w:tabs>
          <w:tab w:val="left" w:pos="993"/>
        </w:tabs>
        <w:spacing w:before="120" w:after="120"/>
        <w:jc w:val="both"/>
        <w:rPr>
          <w:rFonts w:cs="Calibri"/>
        </w:rPr>
      </w:pPr>
      <w:r w:rsidRPr="0040561A">
        <w:rPr>
          <w:rFonts w:cs="Calibri"/>
        </w:rPr>
        <w:t xml:space="preserve">The verification of the project </w:t>
      </w:r>
      <w:r w:rsidR="00255DCC" w:rsidRPr="0040561A">
        <w:rPr>
          <w:rFonts w:cs="Calibri"/>
        </w:rPr>
        <w:t>interim/final report</w:t>
      </w:r>
      <w:r w:rsidRPr="0040561A">
        <w:rPr>
          <w:rFonts w:cs="Calibri"/>
        </w:rPr>
        <w:t xml:space="preserve"> is documented </w:t>
      </w:r>
      <w:r w:rsidR="007F4B11" w:rsidRPr="0040561A">
        <w:rPr>
          <w:rFonts w:cs="Calibri"/>
        </w:rPr>
        <w:t xml:space="preserve">by the auditor </w:t>
      </w:r>
      <w:r w:rsidRPr="0040561A">
        <w:rPr>
          <w:rFonts w:cs="Calibri"/>
        </w:rPr>
        <w:t xml:space="preserve">by </w:t>
      </w:r>
      <w:r w:rsidR="001E6465" w:rsidRPr="0040561A">
        <w:rPr>
          <w:rFonts w:cs="Calibri"/>
        </w:rPr>
        <w:t>filling in and signing a checklist</w:t>
      </w:r>
      <w:r w:rsidRPr="0040561A">
        <w:rPr>
          <w:rFonts w:cs="Calibri"/>
        </w:rPr>
        <w:t xml:space="preserve">. The </w:t>
      </w:r>
      <w:r w:rsidR="002B07D4" w:rsidRPr="0040561A">
        <w:rPr>
          <w:rFonts w:cs="Calibri"/>
        </w:rPr>
        <w:t>template of the minimal scope of such a checklist is Annex 3</w:t>
      </w:r>
      <w:r w:rsidR="001B6833">
        <w:rPr>
          <w:rStyle w:val="Odwoanieprzypisudolnego"/>
        </w:rPr>
        <w:footnoteReference w:id="7"/>
      </w:r>
      <w:r w:rsidR="002B07D4" w:rsidRPr="0040561A">
        <w:rPr>
          <w:rFonts w:cs="Calibri"/>
        </w:rPr>
        <w:t xml:space="preserve"> to these </w:t>
      </w:r>
      <w:r w:rsidR="002B07D4" w:rsidRPr="00387EFA">
        <w:rPr>
          <w:rFonts w:cs="Calibri"/>
        </w:rPr>
        <w:t>Guidelines</w:t>
      </w:r>
      <w:r w:rsidR="00387EFA" w:rsidRPr="00387EFA">
        <w:rPr>
          <w:rFonts w:cs="Calibri"/>
        </w:rPr>
        <w:t xml:space="preserve"> </w:t>
      </w:r>
      <w:r w:rsidR="00387EFA" w:rsidRPr="00336721">
        <w:t>for projects and Annex 3a for service contracts (BO)</w:t>
      </w:r>
      <w:r w:rsidRPr="00387EFA">
        <w:rPr>
          <w:rFonts w:cs="Calibri"/>
        </w:rPr>
        <w:t>.</w:t>
      </w:r>
      <w:r w:rsidRPr="0040561A">
        <w:rPr>
          <w:rFonts w:cs="Calibri"/>
        </w:rPr>
        <w:t xml:space="preserve"> </w:t>
      </w:r>
    </w:p>
    <w:p w14:paraId="379BD6C3" w14:textId="4FA2F619" w:rsidR="001B6833" w:rsidRPr="0040561A" w:rsidRDefault="00A31B65" w:rsidP="00000818">
      <w:pPr>
        <w:tabs>
          <w:tab w:val="left" w:pos="993"/>
        </w:tabs>
        <w:spacing w:before="120" w:after="120"/>
        <w:jc w:val="both"/>
        <w:rPr>
          <w:rFonts w:cs="Calibri"/>
        </w:rPr>
      </w:pPr>
      <w:r w:rsidRPr="0040561A">
        <w:rPr>
          <w:rFonts w:cs="Calibri"/>
        </w:rPr>
        <w:t xml:space="preserve">The verification of the compliance of the </w:t>
      </w:r>
      <w:r w:rsidR="00A96190" w:rsidRPr="0040561A">
        <w:rPr>
          <w:rFonts w:cs="Calibri"/>
        </w:rPr>
        <w:t xml:space="preserve">tendering </w:t>
      </w:r>
      <w:r w:rsidRPr="0040561A">
        <w:rPr>
          <w:rFonts w:cs="Calibri"/>
        </w:rPr>
        <w:t>procedure</w:t>
      </w:r>
      <w:r w:rsidR="00D67979" w:rsidRPr="0040561A">
        <w:rPr>
          <w:rFonts w:cs="Calibri"/>
        </w:rPr>
        <w:t>s</w:t>
      </w:r>
      <w:r w:rsidRPr="0040561A">
        <w:rPr>
          <w:rFonts w:cs="Calibri"/>
        </w:rPr>
        <w:t xml:space="preserve"> with the national public procurement regulations is additionally documented by the auditor</w:t>
      </w:r>
      <w:r w:rsidR="00A73C6B" w:rsidRPr="0040561A">
        <w:rPr>
          <w:rFonts w:cs="Calibri"/>
        </w:rPr>
        <w:t xml:space="preserve"> by</w:t>
      </w:r>
      <w:r w:rsidRPr="0040561A">
        <w:rPr>
          <w:rFonts w:cs="Calibri"/>
        </w:rPr>
        <w:t xml:space="preserve"> filling </w:t>
      </w:r>
      <w:r w:rsidR="00A73C6B" w:rsidRPr="0040561A">
        <w:rPr>
          <w:rFonts w:cs="Calibri"/>
        </w:rPr>
        <w:t xml:space="preserve">in </w:t>
      </w:r>
      <w:r w:rsidRPr="0040561A">
        <w:rPr>
          <w:rFonts w:cs="Calibri"/>
        </w:rPr>
        <w:t xml:space="preserve">and signing </w:t>
      </w:r>
      <w:r w:rsidR="00A73C6B" w:rsidRPr="0040561A">
        <w:rPr>
          <w:rFonts w:cs="Calibri"/>
        </w:rPr>
        <w:t xml:space="preserve">a </w:t>
      </w:r>
      <w:r w:rsidRPr="0040561A">
        <w:rPr>
          <w:rFonts w:cs="Calibri"/>
        </w:rPr>
        <w:t>checklist for public procurement</w:t>
      </w:r>
      <w:r w:rsidR="001C3D9D" w:rsidRPr="0040561A">
        <w:rPr>
          <w:rFonts w:cs="Calibri"/>
        </w:rPr>
        <w:t>’s</w:t>
      </w:r>
      <w:r w:rsidRPr="0040561A">
        <w:rPr>
          <w:rFonts w:cs="Calibri"/>
        </w:rPr>
        <w:t xml:space="preserve"> control. The template of the minimum scope of the checklist for public </w:t>
      </w:r>
      <w:r w:rsidR="001C3D9D" w:rsidRPr="0040561A">
        <w:rPr>
          <w:rFonts w:cs="Calibri"/>
        </w:rPr>
        <w:t xml:space="preserve">procurement’s </w:t>
      </w:r>
      <w:r w:rsidRPr="0040561A">
        <w:rPr>
          <w:rFonts w:cs="Calibri"/>
        </w:rPr>
        <w:t xml:space="preserve">control </w:t>
      </w:r>
      <w:r w:rsidR="001C3D9D" w:rsidRPr="0040561A">
        <w:rPr>
          <w:rFonts w:cs="Calibri"/>
        </w:rPr>
        <w:t xml:space="preserve">is attached as </w:t>
      </w:r>
      <w:r w:rsidR="002B07D4" w:rsidRPr="0040561A">
        <w:rPr>
          <w:rFonts w:cs="Calibri"/>
        </w:rPr>
        <w:t>Annex 4</w:t>
      </w:r>
      <w:r w:rsidR="002021BB">
        <w:rPr>
          <w:rFonts w:cs="Calibri"/>
        </w:rPr>
        <w:t xml:space="preserve"> </w:t>
      </w:r>
      <w:r w:rsidR="002021BB" w:rsidRPr="002021BB">
        <w:rPr>
          <w:rFonts w:cs="Calibri"/>
        </w:rPr>
        <w:t>(referring to the public procurements initiated till 31/12/2020) and Annex 4a  (referring to the public procurements initiated from 01/01/2021)</w:t>
      </w:r>
      <w:r w:rsidR="002B07D4" w:rsidRPr="0040561A">
        <w:rPr>
          <w:rFonts w:cs="Calibri"/>
        </w:rPr>
        <w:t xml:space="preserve"> </w:t>
      </w:r>
      <w:r w:rsidR="00CA758B" w:rsidRPr="0040561A">
        <w:rPr>
          <w:rFonts w:cs="Calibri"/>
        </w:rPr>
        <w:t xml:space="preserve">- </w:t>
      </w:r>
      <w:r w:rsidR="002B07D4" w:rsidRPr="0040561A">
        <w:rPr>
          <w:rFonts w:cs="Calibri"/>
        </w:rPr>
        <w:t xml:space="preserve">for Polish procedures and Annex 5 </w:t>
      </w:r>
      <w:r w:rsidR="00CA758B" w:rsidRPr="0040561A">
        <w:rPr>
          <w:rFonts w:cs="Calibri"/>
        </w:rPr>
        <w:t xml:space="preserve">- </w:t>
      </w:r>
      <w:r w:rsidR="002B07D4" w:rsidRPr="0040561A">
        <w:rPr>
          <w:rFonts w:cs="Calibri"/>
        </w:rPr>
        <w:t>for Russian procedures</w:t>
      </w:r>
      <w:r w:rsidRPr="0040561A">
        <w:rPr>
          <w:rFonts w:cs="Calibri"/>
        </w:rPr>
        <w:t xml:space="preserve">. </w:t>
      </w:r>
    </w:p>
    <w:p w14:paraId="7A6536A2" w14:textId="77777777" w:rsidR="00947F2A" w:rsidRPr="00947F2A" w:rsidRDefault="00947F2A" w:rsidP="00947F2A">
      <w:pPr>
        <w:spacing w:before="200"/>
        <w:jc w:val="both"/>
        <w:rPr>
          <w:rFonts w:cs="Calibri"/>
          <w:i/>
          <w:iCs/>
        </w:rPr>
      </w:pPr>
      <w:r w:rsidRPr="00947F2A">
        <w:rPr>
          <w:rFonts w:cs="Calibri"/>
          <w:i/>
          <w:iCs/>
        </w:rPr>
        <w:t>Applicable only in case of Poland</w:t>
      </w:r>
    </w:p>
    <w:p w14:paraId="17EDEAFA" w14:textId="43FD3041" w:rsidR="00947F2A" w:rsidRPr="00947F2A" w:rsidRDefault="00947F2A" w:rsidP="00947F2A">
      <w:pPr>
        <w:spacing w:before="200"/>
        <w:jc w:val="both"/>
        <w:rPr>
          <w:rFonts w:cs="Calibri"/>
        </w:rPr>
      </w:pPr>
      <w:r w:rsidRPr="00947F2A">
        <w:rPr>
          <w:rFonts w:cs="Calibri"/>
        </w:rPr>
        <w:t>Following art. 559 and art 600 of the Public Procurement Law Act, being in force since 1 January 2021, auditors of Polish beneficiaries are obliged to use a questionnaire (Annex 1</w:t>
      </w:r>
      <w:r>
        <w:rPr>
          <w:rFonts w:cs="Calibri"/>
        </w:rPr>
        <w:t>2</w:t>
      </w:r>
      <w:r w:rsidRPr="00947F2A">
        <w:rPr>
          <w:rFonts w:cs="Calibri"/>
        </w:rPr>
        <w:t xml:space="preserve"> to the Guidelines) during verification of public procurement procedures. The auditor before beginning of control process has to send Annex 1</w:t>
      </w:r>
      <w:r>
        <w:rPr>
          <w:rFonts w:cs="Calibri"/>
        </w:rPr>
        <w:t>2</w:t>
      </w:r>
      <w:r w:rsidRPr="00947F2A">
        <w:rPr>
          <w:rFonts w:cs="Calibri"/>
        </w:rPr>
        <w:t xml:space="preserve"> to the beneficiary in order to inform about the scope of public procurement audit and receive information from a beneficiary whether the audited public procurement was a subject to control by the President of the Public Procurement Office or another controlling body.</w:t>
      </w:r>
    </w:p>
    <w:p w14:paraId="385BDE92" w14:textId="77777777" w:rsidR="00947F2A" w:rsidRDefault="00947F2A" w:rsidP="00947F2A">
      <w:pPr>
        <w:spacing w:before="200"/>
        <w:jc w:val="both"/>
        <w:rPr>
          <w:rFonts w:cs="Calibri"/>
        </w:rPr>
      </w:pPr>
      <w:r w:rsidRPr="00947F2A">
        <w:rPr>
          <w:rFonts w:cs="Calibri"/>
        </w:rPr>
        <w:lastRenderedPageBreak/>
        <w:t>When  verification of  the public procurement procedure is finalised the auditor has to send its results to the Polish CCP (by e-mail to address wk@cpe.gov.pl) in a form of Annex 1</w:t>
      </w:r>
      <w:r>
        <w:rPr>
          <w:rFonts w:cs="Calibri"/>
        </w:rPr>
        <w:t>3</w:t>
      </w:r>
      <w:r w:rsidRPr="00947F2A">
        <w:rPr>
          <w:rFonts w:cs="Calibri"/>
        </w:rPr>
        <w:t xml:space="preserve"> to these Guidelines</w:t>
      </w:r>
      <w:r>
        <w:rPr>
          <w:rFonts w:cs="Calibri"/>
        </w:rPr>
        <w:t>.</w:t>
      </w:r>
      <w:r w:rsidRPr="00947F2A">
        <w:rPr>
          <w:rFonts w:cs="Calibri"/>
        </w:rPr>
        <w:t xml:space="preserve"> Annex 1</w:t>
      </w:r>
      <w:r>
        <w:rPr>
          <w:rFonts w:cs="Calibri"/>
        </w:rPr>
        <w:t>2</w:t>
      </w:r>
      <w:r w:rsidRPr="00947F2A">
        <w:rPr>
          <w:rFonts w:cs="Calibri"/>
        </w:rPr>
        <w:t xml:space="preserve"> to the Guidelines filled in by the beneficiary also needs to be forwarded by auditor to the Polish CCP. The CCP will publish results of the public procurement procedure verification on its website.</w:t>
      </w:r>
    </w:p>
    <w:p w14:paraId="708ABB06" w14:textId="188B7032" w:rsidR="00000818" w:rsidRPr="0040561A" w:rsidRDefault="0067095E" w:rsidP="00947F2A">
      <w:pPr>
        <w:spacing w:before="200"/>
        <w:jc w:val="both"/>
        <w:rPr>
          <w:rFonts w:cs="Calibri"/>
        </w:rPr>
      </w:pPr>
      <w:r w:rsidRPr="0040561A">
        <w:rPr>
          <w:rFonts w:cs="Calibri"/>
        </w:rPr>
        <w:t xml:space="preserve">The auditor is obliged to use the templates </w:t>
      </w:r>
      <w:r w:rsidR="00EC03D7" w:rsidRPr="0040561A">
        <w:rPr>
          <w:rFonts w:cs="Calibri"/>
        </w:rPr>
        <w:t>mentioned</w:t>
      </w:r>
      <w:r w:rsidR="00A31B65" w:rsidRPr="0040561A">
        <w:rPr>
          <w:rFonts w:cs="Calibri"/>
        </w:rPr>
        <w:t xml:space="preserve"> </w:t>
      </w:r>
      <w:r w:rsidR="00A96190" w:rsidRPr="0040561A">
        <w:rPr>
          <w:rFonts w:cs="Calibri"/>
        </w:rPr>
        <w:t>above</w:t>
      </w:r>
      <w:r w:rsidR="00A31B65" w:rsidRPr="0040561A">
        <w:rPr>
          <w:rFonts w:cs="Calibri"/>
        </w:rPr>
        <w:t>. The auditor is authorised to use additional tools.</w:t>
      </w:r>
    </w:p>
    <w:p w14:paraId="1535BA43" w14:textId="77777777" w:rsidR="00000818" w:rsidRPr="0040561A" w:rsidRDefault="00A31B65" w:rsidP="00CB0DD5">
      <w:pPr>
        <w:pStyle w:val="Nagwek2"/>
        <w:numPr>
          <w:ilvl w:val="0"/>
          <w:numId w:val="0"/>
        </w:numPr>
        <w:rPr>
          <w:rFonts w:cs="Calibri"/>
          <w:sz w:val="22"/>
          <w:szCs w:val="22"/>
        </w:rPr>
      </w:pPr>
      <w:bookmarkStart w:id="19" w:name="_Toc510534109"/>
      <w:bookmarkStart w:id="20" w:name="_Toc86914116"/>
      <w:r w:rsidRPr="0040561A">
        <w:rPr>
          <w:rFonts w:cs="Calibri"/>
          <w:sz w:val="22"/>
          <w:szCs w:val="22"/>
        </w:rPr>
        <w:t xml:space="preserve">1.3 Requirements </w:t>
      </w:r>
      <w:r w:rsidR="0054276E" w:rsidRPr="0040561A">
        <w:rPr>
          <w:rFonts w:cs="Calibri"/>
          <w:sz w:val="22"/>
          <w:szCs w:val="22"/>
        </w:rPr>
        <w:t xml:space="preserve">applicable to the </w:t>
      </w:r>
      <w:r w:rsidRPr="0040561A">
        <w:rPr>
          <w:rFonts w:cs="Calibri"/>
          <w:sz w:val="22"/>
          <w:szCs w:val="22"/>
        </w:rPr>
        <w:t>auditors</w:t>
      </w:r>
      <w:bookmarkEnd w:id="19"/>
      <w:bookmarkEnd w:id="20"/>
    </w:p>
    <w:p w14:paraId="4937512A" w14:textId="77777777" w:rsidR="00000818" w:rsidRPr="0040561A" w:rsidRDefault="00A31B65" w:rsidP="00CB0DD5">
      <w:pPr>
        <w:pStyle w:val="Nagwek3"/>
        <w:numPr>
          <w:ilvl w:val="0"/>
          <w:numId w:val="0"/>
        </w:numPr>
        <w:rPr>
          <w:rFonts w:cs="Calibri"/>
          <w:sz w:val="22"/>
          <w:szCs w:val="22"/>
        </w:rPr>
      </w:pPr>
      <w:bookmarkStart w:id="21" w:name="_Toc510534110"/>
      <w:bookmarkStart w:id="22" w:name="_Toc86914117"/>
      <w:r w:rsidRPr="0040561A">
        <w:rPr>
          <w:rFonts w:cs="Calibri"/>
          <w:sz w:val="22"/>
          <w:szCs w:val="22"/>
        </w:rPr>
        <w:t>1.3.1. Auditor independence</w:t>
      </w:r>
      <w:bookmarkEnd w:id="21"/>
      <w:bookmarkEnd w:id="22"/>
      <w:r w:rsidRPr="0040561A">
        <w:rPr>
          <w:rFonts w:cs="Calibri"/>
          <w:sz w:val="22"/>
          <w:szCs w:val="22"/>
        </w:rPr>
        <w:t xml:space="preserve">  </w:t>
      </w:r>
    </w:p>
    <w:p w14:paraId="6A319444" w14:textId="77777777" w:rsidR="00000818" w:rsidRPr="0040561A" w:rsidRDefault="00A31B65" w:rsidP="00000818">
      <w:pPr>
        <w:spacing w:before="120" w:after="120"/>
        <w:jc w:val="both"/>
        <w:rPr>
          <w:rFonts w:cs="Calibri"/>
        </w:rPr>
      </w:pPr>
      <w:r w:rsidRPr="0040561A">
        <w:rPr>
          <w:rFonts w:cs="Calibri"/>
        </w:rPr>
        <w:t xml:space="preserve">Regardless of ISRS 4400 stipulating that </w:t>
      </w:r>
      <w:r w:rsidR="005B6144" w:rsidRPr="0040561A">
        <w:rPr>
          <w:rFonts w:cs="Calibri"/>
        </w:rPr>
        <w:t xml:space="preserve">independence is not necessary in relation to </w:t>
      </w:r>
      <w:r w:rsidRPr="0040561A">
        <w:rPr>
          <w:rFonts w:cs="Calibri"/>
        </w:rPr>
        <w:t>agreed-upon procedures</w:t>
      </w:r>
      <w:r w:rsidR="005B6144" w:rsidRPr="0040561A">
        <w:rPr>
          <w:rFonts w:cs="Calibri"/>
        </w:rPr>
        <w:t>,</w:t>
      </w:r>
      <w:r w:rsidRPr="0040561A">
        <w:rPr>
          <w:rFonts w:cs="Calibri"/>
        </w:rPr>
        <w:t xml:space="preserve">  it is required that the auditors fulfil</w:t>
      </w:r>
      <w:r w:rsidR="00620DC2" w:rsidRPr="0040561A">
        <w:rPr>
          <w:rFonts w:cs="Calibri"/>
        </w:rPr>
        <w:t>s</w:t>
      </w:r>
      <w:r w:rsidRPr="0040561A">
        <w:rPr>
          <w:rFonts w:cs="Calibri"/>
        </w:rPr>
        <w:t xml:space="preserve"> the independence requirements of the IFAC</w:t>
      </w:r>
      <w:r w:rsidR="005B6144" w:rsidRPr="0040561A">
        <w:rPr>
          <w:rFonts w:cs="Calibri"/>
        </w:rPr>
        <w:t>’s</w:t>
      </w:r>
      <w:r w:rsidRPr="0040561A">
        <w:rPr>
          <w:rFonts w:cs="Calibri"/>
        </w:rPr>
        <w:t xml:space="preserve"> Code of Ethics for Professional Accountants.</w:t>
      </w:r>
    </w:p>
    <w:p w14:paraId="0B11F702" w14:textId="77777777" w:rsidR="00000818" w:rsidRPr="0040561A" w:rsidRDefault="00A31B65" w:rsidP="00000818">
      <w:pPr>
        <w:spacing w:before="120" w:after="120"/>
        <w:jc w:val="both"/>
        <w:rPr>
          <w:rFonts w:cs="Calibri"/>
        </w:rPr>
      </w:pPr>
      <w:r w:rsidRPr="0040561A">
        <w:rPr>
          <w:rFonts w:cs="Calibri"/>
        </w:rPr>
        <w:t xml:space="preserve">In addition, </w:t>
      </w:r>
      <w:r w:rsidR="00C87CA7" w:rsidRPr="0040561A">
        <w:rPr>
          <w:rFonts w:cs="Calibri"/>
        </w:rPr>
        <w:t xml:space="preserve">an </w:t>
      </w:r>
      <w:r w:rsidRPr="0040561A">
        <w:rPr>
          <w:rFonts w:cs="Calibri"/>
        </w:rPr>
        <w:t xml:space="preserve">auditor's independence is defined as </w:t>
      </w:r>
      <w:r w:rsidR="00620DC2" w:rsidRPr="0040561A">
        <w:rPr>
          <w:rFonts w:cs="Calibri"/>
        </w:rPr>
        <w:t xml:space="preserve">his or her </w:t>
      </w:r>
      <w:r w:rsidRPr="0040561A">
        <w:rPr>
          <w:rFonts w:cs="Calibri"/>
        </w:rPr>
        <w:t xml:space="preserve">organisational independence from institutional structures and </w:t>
      </w:r>
      <w:r w:rsidR="00620DC2" w:rsidRPr="0040561A">
        <w:rPr>
          <w:rFonts w:cs="Calibri"/>
        </w:rPr>
        <w:t>from</w:t>
      </w:r>
      <w:r w:rsidR="00D32FFC" w:rsidRPr="0040561A" w:rsidDel="00465699">
        <w:rPr>
          <w:rFonts w:cs="Calibri"/>
        </w:rPr>
        <w:t xml:space="preserve"> </w:t>
      </w:r>
      <w:r w:rsidR="00465699" w:rsidRPr="0040561A">
        <w:rPr>
          <w:rFonts w:cs="Calibri"/>
        </w:rPr>
        <w:t xml:space="preserve">operational activities </w:t>
      </w:r>
      <w:r w:rsidRPr="0040561A">
        <w:rPr>
          <w:rFonts w:cs="Calibri"/>
        </w:rPr>
        <w:t xml:space="preserve">of the beneficiary, including activities carried out as part of the project. The </w:t>
      </w:r>
      <w:r w:rsidR="00465699" w:rsidRPr="0040561A">
        <w:rPr>
          <w:rFonts w:cs="Calibri"/>
        </w:rPr>
        <w:t xml:space="preserve">impartiality </w:t>
      </w:r>
      <w:r w:rsidRPr="0040561A">
        <w:rPr>
          <w:rFonts w:cs="Calibri"/>
        </w:rPr>
        <w:t xml:space="preserve">and independence shall be infringed </w:t>
      </w:r>
      <w:r w:rsidR="00052B25" w:rsidRPr="0040561A">
        <w:rPr>
          <w:rFonts w:cs="Calibri"/>
        </w:rPr>
        <w:t>in case</w:t>
      </w:r>
      <w:r w:rsidR="00620DC2" w:rsidRPr="0040561A">
        <w:rPr>
          <w:rFonts w:cs="Calibri"/>
        </w:rPr>
        <w:t>s when an auditor</w:t>
      </w:r>
      <w:r w:rsidR="00C87CA7" w:rsidRPr="0040561A">
        <w:rPr>
          <w:rFonts w:cs="Calibri"/>
        </w:rPr>
        <w:t xml:space="preserve"> </w:t>
      </w:r>
      <w:r w:rsidR="00D63F0B" w:rsidRPr="0040561A">
        <w:rPr>
          <w:rFonts w:cs="Calibri"/>
        </w:rPr>
        <w:t xml:space="preserve">has </w:t>
      </w:r>
      <w:r w:rsidRPr="0040561A">
        <w:rPr>
          <w:rFonts w:cs="Calibri"/>
        </w:rPr>
        <w:t>provi</w:t>
      </w:r>
      <w:r w:rsidR="00C87CA7" w:rsidRPr="0040561A">
        <w:rPr>
          <w:rFonts w:cs="Calibri"/>
        </w:rPr>
        <w:t>ded</w:t>
      </w:r>
      <w:r w:rsidRPr="0040561A">
        <w:rPr>
          <w:rFonts w:cs="Calibri"/>
        </w:rPr>
        <w:t xml:space="preserve"> assurance, advisory or consulting services </w:t>
      </w:r>
      <w:r w:rsidR="00465699" w:rsidRPr="0040561A">
        <w:rPr>
          <w:rFonts w:cs="Calibri"/>
        </w:rPr>
        <w:t xml:space="preserve">relating to </w:t>
      </w:r>
      <w:r w:rsidRPr="0040561A">
        <w:rPr>
          <w:rFonts w:cs="Calibri"/>
        </w:rPr>
        <w:t xml:space="preserve">the </w:t>
      </w:r>
      <w:r w:rsidR="00465699" w:rsidRPr="0040561A">
        <w:rPr>
          <w:rFonts w:cs="Calibri"/>
        </w:rPr>
        <w:t xml:space="preserve">beneficiary’s </w:t>
      </w:r>
      <w:r w:rsidRPr="0040561A">
        <w:rPr>
          <w:rFonts w:cs="Calibri"/>
        </w:rPr>
        <w:t xml:space="preserve">activities within two years preceding the start of  project verification service, with the exception of services concerning the verification of projects financed </w:t>
      </w:r>
      <w:r w:rsidR="00C87CA7" w:rsidRPr="0040561A">
        <w:rPr>
          <w:rFonts w:cs="Calibri"/>
        </w:rPr>
        <w:t>by</w:t>
      </w:r>
      <w:r w:rsidR="00C87CA7" w:rsidRPr="0040561A">
        <w:rPr>
          <w:rStyle w:val="Uwydatnienie"/>
          <w:rFonts w:cs="Calibri"/>
          <w:i w:val="0"/>
          <w:shd w:val="clear" w:color="auto" w:fill="FFFFFF"/>
        </w:rPr>
        <w:t xml:space="preserve"> </w:t>
      </w:r>
      <w:r w:rsidRPr="0040561A">
        <w:rPr>
          <w:rStyle w:val="Uwydatnienie"/>
          <w:rFonts w:cs="Calibri"/>
          <w:i w:val="0"/>
          <w:shd w:val="clear" w:color="auto" w:fill="FFFFFF"/>
        </w:rPr>
        <w:t>the European Neighbourhood and Partnership Instrument</w:t>
      </w:r>
      <w:r w:rsidR="00EC6DDD" w:rsidRPr="0040561A">
        <w:rPr>
          <w:rStyle w:val="Uwydatnienie"/>
          <w:rFonts w:cs="Calibri"/>
          <w:i w:val="0"/>
          <w:shd w:val="clear" w:color="auto" w:fill="FFFFFF"/>
        </w:rPr>
        <w:t xml:space="preserve"> (ENPI)</w:t>
      </w:r>
      <w:r w:rsidRPr="0040561A">
        <w:rPr>
          <w:rFonts w:cs="Calibri"/>
        </w:rPr>
        <w:t xml:space="preserve"> and the E</w:t>
      </w:r>
      <w:r w:rsidRPr="0040561A">
        <w:rPr>
          <w:rStyle w:val="Uwydatnienie"/>
          <w:rFonts w:cs="Calibri"/>
          <w:i w:val="0"/>
          <w:shd w:val="clear" w:color="auto" w:fill="FFFFFF"/>
        </w:rPr>
        <w:t>N</w:t>
      </w:r>
      <w:r w:rsidRPr="0040561A">
        <w:rPr>
          <w:rFonts w:cs="Calibri"/>
        </w:rPr>
        <w:t>I</w:t>
      </w:r>
      <w:r w:rsidR="00465699" w:rsidRPr="0040561A">
        <w:rPr>
          <w:rFonts w:cs="Calibri"/>
        </w:rPr>
        <w:t>.</w:t>
      </w:r>
    </w:p>
    <w:p w14:paraId="4B3DB655" w14:textId="77777777" w:rsidR="00000818" w:rsidRPr="0040561A" w:rsidRDefault="00A31B65" w:rsidP="00000818">
      <w:pPr>
        <w:spacing w:before="120" w:after="120"/>
        <w:jc w:val="both"/>
        <w:rPr>
          <w:rFonts w:cs="Calibri"/>
        </w:rPr>
      </w:pPr>
      <w:r w:rsidRPr="0040561A">
        <w:rPr>
          <w:rFonts w:cs="Calibri"/>
        </w:rPr>
        <w:t xml:space="preserve">The independence shall be breached by holding shares or other titles of ownership of the </w:t>
      </w:r>
      <w:r w:rsidR="00854EB1" w:rsidRPr="0040561A">
        <w:rPr>
          <w:rFonts w:cs="Calibri"/>
        </w:rPr>
        <w:t>beneficiary being audited</w:t>
      </w:r>
      <w:r w:rsidRPr="0040561A">
        <w:rPr>
          <w:rFonts w:cs="Calibri"/>
        </w:rPr>
        <w:t xml:space="preserve">. The </w:t>
      </w:r>
      <w:r w:rsidR="00854EB1" w:rsidRPr="0040561A">
        <w:rPr>
          <w:rFonts w:cs="Calibri"/>
        </w:rPr>
        <w:t xml:space="preserve">impartiality </w:t>
      </w:r>
      <w:r w:rsidRPr="0040561A">
        <w:rPr>
          <w:rFonts w:cs="Calibri"/>
        </w:rPr>
        <w:t>shall be infringed by the occurrence of a conflict of interest</w:t>
      </w:r>
      <w:r w:rsidR="00586169">
        <w:rPr>
          <w:rStyle w:val="Odwoanieprzypisudolnego"/>
        </w:rPr>
        <w:footnoteReference w:id="8"/>
      </w:r>
      <w:r w:rsidRPr="0040561A">
        <w:rPr>
          <w:rFonts w:cs="Calibri"/>
        </w:rPr>
        <w:t xml:space="preserve">, when </w:t>
      </w:r>
      <w:r w:rsidR="00C87CA7" w:rsidRPr="0040561A">
        <w:rPr>
          <w:rFonts w:cs="Calibri"/>
        </w:rPr>
        <w:t xml:space="preserve">an </w:t>
      </w:r>
      <w:r w:rsidRPr="0040561A">
        <w:rPr>
          <w:rFonts w:cs="Calibri"/>
        </w:rPr>
        <w:t xml:space="preserve">impartial and objective fulfilment of the function by the auditor is compromised due to family or emotional reasons, political sympathies or belonging to a state, an economic interest or any other common interest with the beneficiary being audited, providers of services to the verified project or entities involved in implementing the Programme. Such situations shall include actions or relationships, which may be contrary to the beneficiary's interest. </w:t>
      </w:r>
    </w:p>
    <w:p w14:paraId="1988B3F9" w14:textId="77777777" w:rsidR="00000818" w:rsidRPr="0040561A" w:rsidRDefault="00C87CA7" w:rsidP="00000818">
      <w:pPr>
        <w:pStyle w:val="Default"/>
        <w:spacing w:before="120" w:after="120" w:line="276" w:lineRule="auto"/>
        <w:jc w:val="both"/>
        <w:rPr>
          <w:rFonts w:ascii="Calibri" w:hAnsi="Calibri" w:cs="Calibri"/>
          <w:color w:val="auto"/>
          <w:sz w:val="22"/>
          <w:szCs w:val="22"/>
        </w:rPr>
      </w:pPr>
      <w:r w:rsidRPr="0040561A">
        <w:rPr>
          <w:rFonts w:ascii="Calibri" w:hAnsi="Calibri" w:cs="Calibri"/>
          <w:color w:val="auto"/>
          <w:sz w:val="22"/>
          <w:szCs w:val="22"/>
        </w:rPr>
        <w:t xml:space="preserve">An </w:t>
      </w:r>
      <w:r w:rsidR="00A31B65" w:rsidRPr="0040561A">
        <w:rPr>
          <w:rFonts w:ascii="Calibri" w:hAnsi="Calibri" w:cs="Calibri"/>
          <w:color w:val="auto"/>
          <w:sz w:val="22"/>
          <w:szCs w:val="22"/>
        </w:rPr>
        <w:t xml:space="preserve">auditor's independence and </w:t>
      </w:r>
      <w:r w:rsidR="002B07D4" w:rsidRPr="0040561A">
        <w:rPr>
          <w:rFonts w:ascii="Calibri" w:hAnsi="Calibri" w:cs="Calibri"/>
          <w:color w:val="auto"/>
          <w:sz w:val="22"/>
          <w:szCs w:val="22"/>
        </w:rPr>
        <w:t xml:space="preserve">impartiality </w:t>
      </w:r>
      <w:r w:rsidR="00A31B65" w:rsidRPr="0040561A">
        <w:rPr>
          <w:rFonts w:ascii="Calibri" w:hAnsi="Calibri" w:cs="Calibri"/>
          <w:color w:val="auto"/>
          <w:sz w:val="22"/>
          <w:szCs w:val="22"/>
        </w:rPr>
        <w:t xml:space="preserve">is </w:t>
      </w:r>
      <w:r w:rsidRPr="0040561A">
        <w:rPr>
          <w:rFonts w:ascii="Calibri" w:hAnsi="Calibri" w:cs="Calibri"/>
          <w:color w:val="auto"/>
          <w:sz w:val="22"/>
          <w:szCs w:val="22"/>
        </w:rPr>
        <w:t xml:space="preserve">considered </w:t>
      </w:r>
      <w:r w:rsidR="00A31B65" w:rsidRPr="0040561A">
        <w:rPr>
          <w:rFonts w:ascii="Calibri" w:hAnsi="Calibri" w:cs="Calibri"/>
          <w:color w:val="auto"/>
          <w:sz w:val="22"/>
          <w:szCs w:val="22"/>
        </w:rPr>
        <w:t>as avoid</w:t>
      </w:r>
      <w:r w:rsidR="0012042B" w:rsidRPr="0040561A">
        <w:rPr>
          <w:rFonts w:ascii="Calibri" w:hAnsi="Calibri" w:cs="Calibri"/>
          <w:color w:val="auto"/>
          <w:sz w:val="22"/>
          <w:szCs w:val="22"/>
        </w:rPr>
        <w:t>ing</w:t>
      </w:r>
      <w:r w:rsidR="00A31B65" w:rsidRPr="0040561A">
        <w:rPr>
          <w:rFonts w:ascii="Calibri" w:hAnsi="Calibri" w:cs="Calibri"/>
          <w:color w:val="auto"/>
          <w:sz w:val="22"/>
          <w:szCs w:val="22"/>
        </w:rPr>
        <w:t xml:space="preserve"> any situation that could lead to a conflict of interest, including </w:t>
      </w:r>
      <w:r w:rsidR="0012042B" w:rsidRPr="0040561A">
        <w:rPr>
          <w:rFonts w:ascii="Calibri" w:hAnsi="Calibri" w:cs="Calibri"/>
          <w:color w:val="auto"/>
          <w:sz w:val="22"/>
          <w:szCs w:val="22"/>
        </w:rPr>
        <w:t>avoiding</w:t>
      </w:r>
      <w:r w:rsidR="00A31B65" w:rsidRPr="0040561A">
        <w:rPr>
          <w:rFonts w:ascii="Calibri" w:hAnsi="Calibri" w:cs="Calibri"/>
          <w:color w:val="auto"/>
          <w:sz w:val="22"/>
          <w:szCs w:val="22"/>
        </w:rPr>
        <w:t xml:space="preserve"> situations in which even a theoretical possibility exists that personal interest may outweigh the result of the verification.</w:t>
      </w:r>
    </w:p>
    <w:p w14:paraId="2C6D09CF" w14:textId="77777777" w:rsidR="00000818" w:rsidRPr="0040561A" w:rsidRDefault="00A31B65" w:rsidP="00000818">
      <w:pPr>
        <w:spacing w:before="120" w:after="120"/>
        <w:jc w:val="both"/>
        <w:rPr>
          <w:rFonts w:cs="Calibri"/>
        </w:rPr>
      </w:pPr>
      <w:r w:rsidRPr="0040561A">
        <w:rPr>
          <w:rFonts w:cs="Calibri"/>
        </w:rPr>
        <w:t xml:space="preserve">The auditor shall disclose to the CCP all significant facts they are aware of, which, if they were not disclosed, could interfere with the perceived objectivity and independence of the verification, they carry out. </w:t>
      </w:r>
    </w:p>
    <w:p w14:paraId="6E1E266F" w14:textId="77777777" w:rsidR="00000818" w:rsidRPr="0040561A" w:rsidRDefault="00A31B65" w:rsidP="00000818">
      <w:pPr>
        <w:pStyle w:val="Default"/>
        <w:spacing w:before="120" w:after="120" w:line="276" w:lineRule="auto"/>
        <w:jc w:val="both"/>
        <w:rPr>
          <w:rFonts w:ascii="Calibri" w:hAnsi="Calibri" w:cs="Calibri"/>
          <w:color w:val="auto"/>
          <w:sz w:val="22"/>
          <w:szCs w:val="22"/>
        </w:rPr>
      </w:pPr>
      <w:r w:rsidRPr="0040561A">
        <w:rPr>
          <w:rFonts w:ascii="Calibri" w:hAnsi="Calibri" w:cs="Calibri"/>
          <w:color w:val="auto"/>
          <w:sz w:val="22"/>
          <w:szCs w:val="22"/>
        </w:rPr>
        <w:t xml:space="preserve">The auditor must also be independent from other entities responsible for implementing the Programme, including the JTS, </w:t>
      </w:r>
      <w:r w:rsidR="00C87CA7" w:rsidRPr="0040561A">
        <w:rPr>
          <w:rFonts w:ascii="Calibri" w:hAnsi="Calibri" w:cs="Calibri"/>
          <w:color w:val="auto"/>
          <w:sz w:val="22"/>
          <w:szCs w:val="22"/>
        </w:rPr>
        <w:t xml:space="preserve">the </w:t>
      </w:r>
      <w:r w:rsidRPr="0040561A">
        <w:rPr>
          <w:rFonts w:ascii="Calibri" w:hAnsi="Calibri" w:cs="Calibri"/>
          <w:color w:val="auto"/>
          <w:sz w:val="22"/>
          <w:szCs w:val="22"/>
        </w:rPr>
        <w:t xml:space="preserve">MA, </w:t>
      </w:r>
      <w:r w:rsidR="00C87CA7" w:rsidRPr="0040561A">
        <w:rPr>
          <w:rFonts w:ascii="Calibri" w:hAnsi="Calibri" w:cs="Calibri"/>
          <w:color w:val="auto"/>
          <w:sz w:val="22"/>
          <w:szCs w:val="22"/>
        </w:rPr>
        <w:t xml:space="preserve">the </w:t>
      </w:r>
      <w:r w:rsidRPr="0040561A">
        <w:rPr>
          <w:rFonts w:ascii="Calibri" w:hAnsi="Calibri" w:cs="Calibri"/>
          <w:color w:val="auto"/>
          <w:sz w:val="22"/>
          <w:szCs w:val="22"/>
        </w:rPr>
        <w:t xml:space="preserve">AA, </w:t>
      </w:r>
      <w:r w:rsidR="0054276E" w:rsidRPr="0040561A">
        <w:rPr>
          <w:rFonts w:ascii="Calibri" w:hAnsi="Calibri" w:cs="Calibri"/>
          <w:color w:val="auto"/>
          <w:sz w:val="22"/>
          <w:szCs w:val="22"/>
        </w:rPr>
        <w:t xml:space="preserve">and </w:t>
      </w:r>
      <w:r w:rsidR="00C87CA7" w:rsidRPr="0040561A">
        <w:rPr>
          <w:rFonts w:ascii="Calibri" w:hAnsi="Calibri" w:cs="Calibri"/>
          <w:color w:val="auto"/>
          <w:sz w:val="22"/>
          <w:szCs w:val="22"/>
        </w:rPr>
        <w:t xml:space="preserve">the </w:t>
      </w:r>
      <w:r w:rsidRPr="0040561A">
        <w:rPr>
          <w:rFonts w:ascii="Calibri" w:hAnsi="Calibri" w:cs="Calibri"/>
          <w:color w:val="auto"/>
          <w:sz w:val="22"/>
          <w:szCs w:val="22"/>
        </w:rPr>
        <w:t xml:space="preserve">CCP.  </w:t>
      </w:r>
    </w:p>
    <w:p w14:paraId="15B5612B" w14:textId="77777777" w:rsidR="00000818" w:rsidRPr="0040561A" w:rsidRDefault="00A31B65" w:rsidP="00000818">
      <w:pPr>
        <w:pStyle w:val="Default"/>
        <w:spacing w:before="120" w:after="120" w:line="276" w:lineRule="auto"/>
        <w:jc w:val="both"/>
        <w:rPr>
          <w:rFonts w:ascii="Calibri" w:hAnsi="Calibri" w:cs="Calibri"/>
          <w:color w:val="auto"/>
          <w:sz w:val="22"/>
          <w:szCs w:val="22"/>
        </w:rPr>
      </w:pPr>
      <w:r w:rsidRPr="0040561A">
        <w:rPr>
          <w:rFonts w:ascii="Calibri" w:hAnsi="Calibri" w:cs="Calibri"/>
          <w:color w:val="auto"/>
          <w:sz w:val="22"/>
          <w:szCs w:val="22"/>
        </w:rPr>
        <w:lastRenderedPageBreak/>
        <w:t xml:space="preserve">The verification can start only after the previous signing of the declaration of impartiality and confidentiality constituting Annex </w:t>
      </w:r>
      <w:r w:rsidR="0098280F" w:rsidRPr="0040561A">
        <w:rPr>
          <w:rFonts w:ascii="Calibri" w:hAnsi="Calibri" w:cs="Calibri"/>
          <w:color w:val="auto"/>
          <w:sz w:val="22"/>
          <w:szCs w:val="22"/>
        </w:rPr>
        <w:t xml:space="preserve">6 </w:t>
      </w:r>
      <w:r w:rsidRPr="0040561A">
        <w:rPr>
          <w:rFonts w:ascii="Calibri" w:hAnsi="Calibri" w:cs="Calibri"/>
          <w:color w:val="auto"/>
          <w:sz w:val="22"/>
          <w:szCs w:val="22"/>
        </w:rPr>
        <w:t xml:space="preserve">to </w:t>
      </w:r>
      <w:r w:rsidR="0054276E" w:rsidRPr="0040561A">
        <w:rPr>
          <w:rFonts w:ascii="Calibri" w:hAnsi="Calibri" w:cs="Calibri"/>
          <w:color w:val="auto"/>
          <w:sz w:val="22"/>
          <w:szCs w:val="22"/>
        </w:rPr>
        <w:t xml:space="preserve">these </w:t>
      </w:r>
      <w:r w:rsidRPr="0040561A">
        <w:rPr>
          <w:rFonts w:ascii="Calibri" w:hAnsi="Calibri" w:cs="Calibri"/>
          <w:color w:val="auto"/>
          <w:sz w:val="22"/>
          <w:szCs w:val="22"/>
        </w:rPr>
        <w:t xml:space="preserve">Guidelines. </w:t>
      </w:r>
    </w:p>
    <w:p w14:paraId="6A5D7760" w14:textId="77777777" w:rsidR="00000818" w:rsidRPr="0040561A" w:rsidRDefault="00A31B65" w:rsidP="00CB0DD5">
      <w:pPr>
        <w:pStyle w:val="Nagwek3"/>
        <w:numPr>
          <w:ilvl w:val="0"/>
          <w:numId w:val="0"/>
        </w:numPr>
        <w:rPr>
          <w:rFonts w:cs="Calibri"/>
          <w:sz w:val="22"/>
          <w:szCs w:val="22"/>
        </w:rPr>
      </w:pPr>
      <w:bookmarkStart w:id="23" w:name="_Toc510534111"/>
      <w:bookmarkStart w:id="24" w:name="_Toc86914118"/>
      <w:r w:rsidRPr="0040561A">
        <w:rPr>
          <w:rFonts w:cs="Calibri"/>
          <w:sz w:val="22"/>
          <w:szCs w:val="22"/>
        </w:rPr>
        <w:t>1.3.2. Auditor qualifications</w:t>
      </w:r>
      <w:bookmarkEnd w:id="23"/>
      <w:bookmarkEnd w:id="24"/>
    </w:p>
    <w:p w14:paraId="1EB98607" w14:textId="77777777" w:rsidR="00000818" w:rsidRPr="0040561A" w:rsidRDefault="00CB0DD5" w:rsidP="00CB0DD5">
      <w:pPr>
        <w:pStyle w:val="Nagwek4"/>
        <w:numPr>
          <w:ilvl w:val="0"/>
          <w:numId w:val="0"/>
        </w:numPr>
        <w:rPr>
          <w:rFonts w:cs="Calibri"/>
          <w:sz w:val="22"/>
          <w:szCs w:val="22"/>
        </w:rPr>
      </w:pPr>
      <w:r w:rsidRPr="0040561A">
        <w:rPr>
          <w:rFonts w:cs="Calibri"/>
          <w:sz w:val="22"/>
          <w:szCs w:val="22"/>
        </w:rPr>
        <w:t>1.3.2.</w:t>
      </w:r>
      <w:r w:rsidR="00A31B65" w:rsidRPr="0040561A">
        <w:rPr>
          <w:rFonts w:cs="Calibri"/>
          <w:sz w:val="22"/>
          <w:szCs w:val="22"/>
        </w:rPr>
        <w:t>1 Polish auditor</w:t>
      </w:r>
      <w:r w:rsidR="008B2004" w:rsidRPr="0040561A">
        <w:rPr>
          <w:rFonts w:cs="Calibri"/>
          <w:sz w:val="22"/>
          <w:szCs w:val="22"/>
        </w:rPr>
        <w:t>s’</w:t>
      </w:r>
      <w:r w:rsidR="00A31B65" w:rsidRPr="0040561A">
        <w:rPr>
          <w:rFonts w:cs="Calibri"/>
          <w:sz w:val="22"/>
          <w:szCs w:val="22"/>
        </w:rPr>
        <w:t xml:space="preserve"> qualifications</w:t>
      </w:r>
    </w:p>
    <w:p w14:paraId="4E578073" w14:textId="77777777" w:rsidR="00000818" w:rsidRPr="0040561A" w:rsidRDefault="00A31B65" w:rsidP="0040561A">
      <w:pPr>
        <w:pStyle w:val="Akapitzlist"/>
        <w:numPr>
          <w:ilvl w:val="0"/>
          <w:numId w:val="6"/>
        </w:numPr>
        <w:spacing w:before="120" w:after="120"/>
        <w:ind w:left="426" w:hanging="426"/>
        <w:contextualSpacing w:val="0"/>
        <w:jc w:val="both"/>
        <w:rPr>
          <w:rFonts w:cs="Calibri"/>
        </w:rPr>
      </w:pPr>
      <w:r w:rsidRPr="0040561A">
        <w:rPr>
          <w:rFonts w:cs="Calibri"/>
        </w:rPr>
        <w:t xml:space="preserve">The auditor must fulfil at least one of the following requirements: </w:t>
      </w:r>
    </w:p>
    <w:p w14:paraId="0DE7A7AD" w14:textId="77777777" w:rsidR="00000818" w:rsidRPr="0040561A" w:rsidRDefault="00A31B65" w:rsidP="0040561A">
      <w:pPr>
        <w:pStyle w:val="Akapitzlist"/>
        <w:numPr>
          <w:ilvl w:val="0"/>
          <w:numId w:val="1"/>
        </w:numPr>
        <w:spacing w:before="120" w:after="120"/>
        <w:contextualSpacing w:val="0"/>
        <w:jc w:val="both"/>
        <w:rPr>
          <w:rFonts w:cs="Calibri"/>
        </w:rPr>
      </w:pPr>
      <w:r w:rsidRPr="0040561A">
        <w:rPr>
          <w:rFonts w:cs="Calibri"/>
        </w:rPr>
        <w:t xml:space="preserve">be a member of the national authority or body for accounting and audit, which is the member of the IFAC; </w:t>
      </w:r>
    </w:p>
    <w:p w14:paraId="0B1860E8" w14:textId="77777777" w:rsidR="00000818" w:rsidRPr="0040561A" w:rsidRDefault="00A31B65" w:rsidP="0040561A">
      <w:pPr>
        <w:pStyle w:val="Akapitzlist"/>
        <w:numPr>
          <w:ilvl w:val="0"/>
          <w:numId w:val="1"/>
        </w:numPr>
        <w:spacing w:before="120" w:after="120"/>
        <w:contextualSpacing w:val="0"/>
        <w:jc w:val="both"/>
        <w:rPr>
          <w:rFonts w:cs="Calibri"/>
        </w:rPr>
      </w:pPr>
      <w:r w:rsidRPr="0040561A">
        <w:rPr>
          <w:rFonts w:cs="Calibri"/>
        </w:rPr>
        <w:t xml:space="preserve">be a member of a national accounting or audit authority or entity. If this organisation is not an IFAC member, the auditor must </w:t>
      </w:r>
      <w:r w:rsidR="00C85CD7" w:rsidRPr="0040561A">
        <w:rPr>
          <w:rFonts w:cs="Calibri"/>
        </w:rPr>
        <w:t xml:space="preserve">commit </w:t>
      </w:r>
      <w:r w:rsidRPr="0040561A">
        <w:rPr>
          <w:rFonts w:cs="Calibri"/>
        </w:rPr>
        <w:t>to work in accordance with IFAC standards and codes of ethics and must hold at least one of the following certificates: CIA, CGAP, ACCA, CIMA</w:t>
      </w:r>
      <w:r w:rsidR="007C3DC0" w:rsidRPr="0040561A">
        <w:rPr>
          <w:rFonts w:cs="Calibri"/>
        </w:rPr>
        <w:t>;</w:t>
      </w:r>
    </w:p>
    <w:p w14:paraId="414A5B94" w14:textId="77777777" w:rsidR="00000818" w:rsidRPr="0040561A" w:rsidRDefault="00A31B65" w:rsidP="0040561A">
      <w:pPr>
        <w:pStyle w:val="Akapitzlist"/>
        <w:numPr>
          <w:ilvl w:val="0"/>
          <w:numId w:val="1"/>
        </w:numPr>
        <w:spacing w:before="120" w:after="120"/>
        <w:contextualSpacing w:val="0"/>
        <w:jc w:val="both"/>
        <w:rPr>
          <w:rFonts w:cs="Calibri"/>
        </w:rPr>
      </w:pPr>
      <w:r w:rsidRPr="0040561A">
        <w:rPr>
          <w:rFonts w:cs="Calibri"/>
        </w:rPr>
        <w:t>be registered as an auditor in the register of auditors mainta</w:t>
      </w:r>
      <w:r w:rsidR="00C229C3" w:rsidRPr="0040561A">
        <w:rPr>
          <w:rFonts w:cs="Calibri"/>
        </w:rPr>
        <w:t>ined by the National Council of </w:t>
      </w:r>
      <w:r w:rsidRPr="0040561A">
        <w:rPr>
          <w:rFonts w:cs="Calibri"/>
        </w:rPr>
        <w:t>Statutory Auditors</w:t>
      </w:r>
      <w:r w:rsidR="00C85CD7" w:rsidRPr="0040561A">
        <w:rPr>
          <w:rFonts w:cs="Calibri"/>
        </w:rPr>
        <w:t>.</w:t>
      </w:r>
      <w:r w:rsidRPr="0040561A">
        <w:rPr>
          <w:rFonts w:cs="Calibri"/>
        </w:rPr>
        <w:t xml:space="preserve"> </w:t>
      </w:r>
      <w:r w:rsidRPr="0040561A">
        <w:rPr>
          <w:rStyle w:val="apple-converted-space"/>
          <w:rFonts w:cs="Calibri"/>
          <w:shd w:val="clear" w:color="auto" w:fill="FFFFFF"/>
        </w:rPr>
        <w:t> </w:t>
      </w:r>
    </w:p>
    <w:p w14:paraId="5CA8188D" w14:textId="230DE1D6" w:rsidR="00000818" w:rsidRPr="0040561A" w:rsidRDefault="009861F7" w:rsidP="0040561A">
      <w:pPr>
        <w:pStyle w:val="Akapitzlist"/>
        <w:numPr>
          <w:ilvl w:val="0"/>
          <w:numId w:val="6"/>
        </w:numPr>
        <w:tabs>
          <w:tab w:val="left" w:pos="993"/>
        </w:tabs>
        <w:spacing w:before="120" w:after="120"/>
        <w:ind w:left="426" w:hanging="426"/>
        <w:contextualSpacing w:val="0"/>
        <w:jc w:val="both"/>
        <w:rPr>
          <w:rFonts w:cs="Calibri"/>
        </w:rPr>
      </w:pPr>
      <w:r>
        <w:rPr>
          <w:rFonts w:cs="Calibri"/>
        </w:rPr>
        <w:t>The</w:t>
      </w:r>
      <w:r w:rsidRPr="009861F7">
        <w:rPr>
          <w:rFonts w:cs="Calibri"/>
        </w:rPr>
        <w:t xml:space="preserve"> auditor who will verify projects in which purchases will be made on the basis of public procurement law </w:t>
      </w:r>
      <w:r w:rsidR="00A31B65" w:rsidRPr="0040561A">
        <w:rPr>
          <w:rFonts w:cs="Calibri"/>
        </w:rPr>
        <w:t xml:space="preserve">must, in addition, fulfil at least one of the following requirements: </w:t>
      </w:r>
    </w:p>
    <w:p w14:paraId="37C2C69E" w14:textId="77777777" w:rsidR="00000818" w:rsidRPr="0040561A" w:rsidRDefault="00A31B65" w:rsidP="0040561A">
      <w:pPr>
        <w:pStyle w:val="Akapitzlist"/>
        <w:numPr>
          <w:ilvl w:val="0"/>
          <w:numId w:val="2"/>
        </w:numPr>
        <w:tabs>
          <w:tab w:val="left" w:pos="993"/>
        </w:tabs>
        <w:spacing w:before="120" w:after="120"/>
        <w:contextualSpacing w:val="0"/>
        <w:jc w:val="both"/>
        <w:rPr>
          <w:rFonts w:cs="Calibri"/>
        </w:rPr>
      </w:pPr>
      <w:r w:rsidRPr="0040561A">
        <w:rPr>
          <w:rFonts w:cs="Calibri"/>
        </w:rPr>
        <w:t xml:space="preserve">have carried out controls of the correctness of at least 10 public procurement procedures covered by the </w:t>
      </w:r>
      <w:r w:rsidR="008B2004" w:rsidRPr="0040561A">
        <w:rPr>
          <w:rFonts w:cs="Calibri"/>
        </w:rPr>
        <w:t>public p</w:t>
      </w:r>
      <w:r w:rsidRPr="0040561A">
        <w:rPr>
          <w:rFonts w:cs="Calibri"/>
        </w:rPr>
        <w:t xml:space="preserve">rocurement </w:t>
      </w:r>
      <w:r w:rsidR="008B2004" w:rsidRPr="0040561A">
        <w:rPr>
          <w:rFonts w:cs="Calibri"/>
        </w:rPr>
        <w:t>l</w:t>
      </w:r>
      <w:r w:rsidRPr="0040561A">
        <w:rPr>
          <w:rFonts w:cs="Calibri"/>
        </w:rPr>
        <w:t>aw;</w:t>
      </w:r>
    </w:p>
    <w:p w14:paraId="464A7CBB" w14:textId="77777777" w:rsidR="00000818" w:rsidRPr="0040561A" w:rsidRDefault="00C639D1" w:rsidP="0040561A">
      <w:pPr>
        <w:pStyle w:val="Akapitzlist"/>
        <w:numPr>
          <w:ilvl w:val="0"/>
          <w:numId w:val="2"/>
        </w:numPr>
        <w:tabs>
          <w:tab w:val="left" w:pos="993"/>
        </w:tabs>
        <w:spacing w:before="120" w:after="120"/>
        <w:contextualSpacing w:val="0"/>
        <w:jc w:val="both"/>
        <w:rPr>
          <w:rFonts w:cs="Calibri"/>
        </w:rPr>
      </w:pPr>
      <w:r w:rsidRPr="0040561A">
        <w:rPr>
          <w:rFonts w:cs="Calibri"/>
          <w:shd w:val="clear" w:color="auto" w:fill="FFFFFF"/>
        </w:rPr>
        <w:t>have provided at least 10 legal advisory services concerning public procurement law</w:t>
      </w:r>
      <w:r w:rsidR="006A5067" w:rsidRPr="0040561A">
        <w:rPr>
          <w:rFonts w:cs="Calibri"/>
          <w:shd w:val="clear" w:color="auto" w:fill="FFFFFF"/>
        </w:rPr>
        <w:t xml:space="preserve"> application</w:t>
      </w:r>
      <w:r w:rsidRPr="0040561A">
        <w:rPr>
          <w:rFonts w:cs="Calibri"/>
          <w:shd w:val="clear" w:color="auto" w:fill="FFFFFF"/>
        </w:rPr>
        <w:t xml:space="preserve">, including, among others, issuing written legal opinions, representing before the National Appeals Chamber. </w:t>
      </w:r>
    </w:p>
    <w:p w14:paraId="329FE9E7" w14:textId="669D8780" w:rsidR="00000818" w:rsidRPr="0040561A" w:rsidRDefault="203C69A1" w:rsidP="0040561A">
      <w:pPr>
        <w:pStyle w:val="Akapitzlist"/>
        <w:numPr>
          <w:ilvl w:val="0"/>
          <w:numId w:val="6"/>
        </w:numPr>
        <w:tabs>
          <w:tab w:val="left" w:pos="993"/>
        </w:tabs>
        <w:spacing w:before="120" w:after="120"/>
        <w:ind w:left="426" w:hanging="426"/>
        <w:contextualSpacing w:val="0"/>
        <w:jc w:val="both"/>
        <w:rPr>
          <w:rStyle w:val="apple-converted-space"/>
          <w:rFonts w:cs="Calibri"/>
          <w:shd w:val="clear" w:color="auto" w:fill="FFFFFF"/>
        </w:rPr>
      </w:pPr>
      <w:r w:rsidRPr="0040561A">
        <w:rPr>
          <w:rStyle w:val="apple-converted-space"/>
          <w:rFonts w:cs="Calibri"/>
          <w:shd w:val="clear" w:color="auto" w:fill="FFFFFF"/>
        </w:rPr>
        <w:t>Eac</w:t>
      </w:r>
      <w:r w:rsidR="35297411" w:rsidRPr="0040561A">
        <w:rPr>
          <w:rStyle w:val="apple-converted-space"/>
          <w:rFonts w:cs="Calibri"/>
          <w:shd w:val="clear" w:color="auto" w:fill="FFFFFF"/>
        </w:rPr>
        <w:t>h</w:t>
      </w:r>
      <w:r w:rsidR="005A2BA0" w:rsidRPr="0040561A">
        <w:rPr>
          <w:rStyle w:val="apple-converted-space"/>
          <w:rFonts w:cs="Calibri"/>
          <w:shd w:val="clear" w:color="auto" w:fill="FFFFFF"/>
        </w:rPr>
        <w:t xml:space="preserve"> auditor must have an adequate</w:t>
      </w:r>
      <w:r w:rsidR="00A31B65" w:rsidRPr="0040561A">
        <w:rPr>
          <w:rStyle w:val="apple-converted-space"/>
          <w:rFonts w:cs="Calibri"/>
          <w:shd w:val="clear" w:color="auto" w:fill="FFFFFF"/>
        </w:rPr>
        <w:t xml:space="preserve"> knowledge of </w:t>
      </w:r>
      <w:r w:rsidR="00E40475" w:rsidRPr="0040561A">
        <w:rPr>
          <w:rStyle w:val="apple-converted-space"/>
          <w:rFonts w:cs="Calibri"/>
          <w:shd w:val="clear" w:color="auto" w:fill="FFFFFF"/>
        </w:rPr>
        <w:t>English</w:t>
      </w:r>
      <w:r w:rsidR="005A2BA0" w:rsidRPr="0040561A">
        <w:rPr>
          <w:rStyle w:val="apple-converted-space"/>
          <w:rFonts w:cs="Calibri"/>
          <w:shd w:val="clear" w:color="auto" w:fill="FFFFFF"/>
        </w:rPr>
        <w:t xml:space="preserve"> which corresponds to no less than</w:t>
      </w:r>
      <w:r w:rsidR="00BC65E3" w:rsidRPr="0040561A">
        <w:rPr>
          <w:rStyle w:val="apple-converted-space"/>
          <w:rFonts w:cs="Calibri"/>
          <w:shd w:val="clear" w:color="auto" w:fill="FFFFFF"/>
        </w:rPr>
        <w:t xml:space="preserve"> </w:t>
      </w:r>
      <w:r w:rsidR="00A31B65" w:rsidRPr="0040561A">
        <w:rPr>
          <w:rStyle w:val="apple-converted-space"/>
          <w:rFonts w:cs="Calibri"/>
          <w:shd w:val="clear" w:color="auto" w:fill="FFFFFF"/>
        </w:rPr>
        <w:t>B2 of the</w:t>
      </w:r>
      <w:r w:rsidR="00E40475" w:rsidRPr="0040561A">
        <w:rPr>
          <w:rStyle w:val="apple-converted-space"/>
          <w:rFonts w:cs="Calibri"/>
          <w:shd w:val="clear" w:color="auto" w:fill="FFFFFF"/>
        </w:rPr>
        <w:t xml:space="preserve"> </w:t>
      </w:r>
      <w:r w:rsidR="00A31B65" w:rsidRPr="0040561A">
        <w:rPr>
          <w:rFonts w:cs="Calibri"/>
          <w:shd w:val="clear" w:color="auto" w:fill="FFFFFF"/>
        </w:rPr>
        <w:t>Common European Framework of Reference for Languages</w:t>
      </w:r>
      <w:r w:rsidR="00A31B65" w:rsidRPr="0040561A">
        <w:rPr>
          <w:rStyle w:val="apple-converted-space"/>
          <w:rFonts w:cs="Calibri"/>
          <w:shd w:val="clear" w:color="auto" w:fill="FFFFFF"/>
        </w:rPr>
        <w:t xml:space="preserve">. </w:t>
      </w:r>
    </w:p>
    <w:p w14:paraId="216ECC15" w14:textId="74AE37DA" w:rsidR="1AB60E86" w:rsidRPr="00D01A0F" w:rsidRDefault="1AB60E86" w:rsidP="00D01A0F">
      <w:pPr>
        <w:spacing w:before="120" w:after="120"/>
        <w:jc w:val="both"/>
      </w:pPr>
      <w:r w:rsidRPr="00CC66FB">
        <w:rPr>
          <w:rFonts w:cs="Calibri"/>
        </w:rPr>
        <w:t xml:space="preserve">Projects in which purchases under the public procurement law are planned should contract an auditor fulfilling requirements for public procurement procedures verification mentioned under point 2. </w:t>
      </w:r>
      <w:r w:rsidR="3CD1D6FF" w:rsidRPr="00D01A0F">
        <w:t>T</w:t>
      </w:r>
      <w:r w:rsidRPr="00D01A0F">
        <w:t>he qualifications listed in points 1 and 2 may be proven by two auditors (e.g</w:t>
      </w:r>
      <w:r w:rsidRPr="00CC66FB">
        <w:rPr>
          <w:rFonts w:cs="Calibri"/>
        </w:rPr>
        <w:t>.</w:t>
      </w:r>
      <w:r w:rsidRPr="00D01A0F">
        <w:t xml:space="preserve"> cooperating under the civil law with another auditor, a cooperation agreement, a firm with several auditors etc</w:t>
      </w:r>
      <w:r w:rsidRPr="00CC66FB">
        <w:rPr>
          <w:rFonts w:cs="Calibri"/>
        </w:rPr>
        <w:t>.)</w:t>
      </w:r>
      <w:r w:rsidR="1EC8C5AB" w:rsidRPr="00CC66FB">
        <w:rPr>
          <w:rFonts w:cs="Calibri"/>
        </w:rPr>
        <w:t>.</w:t>
      </w:r>
      <w:r w:rsidRPr="00CC66FB">
        <w:rPr>
          <w:rFonts w:cs="Calibri"/>
        </w:rPr>
        <w:t xml:space="preserve"> </w:t>
      </w:r>
      <w:r w:rsidR="1EC8C5AB" w:rsidRPr="00CC66FB">
        <w:rPr>
          <w:rFonts w:cs="Calibri"/>
        </w:rPr>
        <w:t>Qu</w:t>
      </w:r>
      <w:r w:rsidR="7B3BFD51" w:rsidRPr="00CC66FB">
        <w:rPr>
          <w:rFonts w:cs="Calibri"/>
        </w:rPr>
        <w:t>a</w:t>
      </w:r>
      <w:r w:rsidR="1EC8C5AB" w:rsidRPr="00CC66FB">
        <w:rPr>
          <w:rFonts w:cs="Calibri"/>
        </w:rPr>
        <w:t xml:space="preserve">lifications listed under letters (1 </w:t>
      </w:r>
      <w:r w:rsidR="7B3BFD51" w:rsidRPr="00CC66FB">
        <w:rPr>
          <w:rFonts w:cs="Calibri"/>
        </w:rPr>
        <w:t>- a,b,c, 2 – a,b)</w:t>
      </w:r>
      <w:r w:rsidRPr="00CC66FB">
        <w:rPr>
          <w:rFonts w:cs="Calibri"/>
        </w:rPr>
        <w:t xml:space="preserve"> </w:t>
      </w:r>
      <w:r w:rsidRPr="00D01A0F">
        <w:t xml:space="preserve">must be fulfilled </w:t>
      </w:r>
      <w:r w:rsidRPr="00CC66FB">
        <w:rPr>
          <w:rFonts w:cs="Calibri"/>
        </w:rPr>
        <w:t>entirely</w:t>
      </w:r>
      <w:r w:rsidRPr="00D01A0F">
        <w:t xml:space="preserve"> by one auditor (i.e. situations in which e.g. one auditor confirms completing 5 controls and the other also confirms completing 5 controls will not be considered as the fulfilment of the above conditions).</w:t>
      </w:r>
    </w:p>
    <w:p w14:paraId="5198EDE7" w14:textId="32516E54" w:rsidR="56B7FE20" w:rsidRDefault="56B7FE20" w:rsidP="00336721">
      <w:pPr>
        <w:spacing w:before="120" w:after="120"/>
        <w:jc w:val="both"/>
      </w:pPr>
      <w:r w:rsidRPr="00CC66FB">
        <w:t xml:space="preserve">If </w:t>
      </w:r>
      <w:r w:rsidR="7B9E9190" w:rsidRPr="00CC66FB">
        <w:t xml:space="preserve">the </w:t>
      </w:r>
      <w:r w:rsidRPr="00CC66FB">
        <w:t>project do</w:t>
      </w:r>
      <w:r w:rsidR="7B9E9190" w:rsidRPr="00CC66FB">
        <w:t>es not fore</w:t>
      </w:r>
      <w:r w:rsidR="08573A54" w:rsidRPr="00CC66FB">
        <w:t>see</w:t>
      </w:r>
      <w:r w:rsidRPr="00CC66FB">
        <w:t xml:space="preserve"> purchases under the public procurement law, the correctness of carrying out procedures below the  public procurement law thresholds set in the Programme Manual and other relevant documents will be verified by an auditor fulfilling the requirements </w:t>
      </w:r>
      <w:r w:rsidR="08573A54" w:rsidRPr="00CC66FB">
        <w:t>set in</w:t>
      </w:r>
      <w:r w:rsidRPr="00CC66FB">
        <w:t xml:space="preserve"> points 1 and 3</w:t>
      </w:r>
      <w:r w:rsidR="08573A54" w:rsidRPr="00CC66FB">
        <w:t xml:space="preserve">. </w:t>
      </w:r>
    </w:p>
    <w:p w14:paraId="284F8212" w14:textId="60F9C24A" w:rsidR="008E60FC" w:rsidRPr="0040561A" w:rsidRDefault="0080768E" w:rsidP="00E13FD7">
      <w:pPr>
        <w:tabs>
          <w:tab w:val="left" w:pos="993"/>
        </w:tabs>
        <w:spacing w:after="0"/>
        <w:jc w:val="both"/>
        <w:rPr>
          <w:rFonts w:cs="Calibri"/>
          <w:b/>
        </w:rPr>
      </w:pPr>
      <w:r w:rsidRPr="0040561A">
        <w:rPr>
          <w:rFonts w:cs="Calibri"/>
          <w:noProof/>
        </w:rPr>
        <w:lastRenderedPageBreak/>
        <mc:AlternateContent>
          <mc:Choice Requires="wps">
            <w:drawing>
              <wp:inline distT="0" distB="0" distL="0" distR="0" wp14:anchorId="76112C2B" wp14:editId="626E693C">
                <wp:extent cx="5760085" cy="990600"/>
                <wp:effectExtent l="0" t="0" r="12065" b="19050"/>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990600"/>
                        </a:xfrm>
                        <a:prstGeom prst="rect">
                          <a:avLst/>
                        </a:prstGeom>
                        <a:solidFill>
                          <a:srgbClr val="D2D2D2"/>
                        </a:solidFill>
                        <a:ln w="9525">
                          <a:solidFill>
                            <a:srgbClr val="000000"/>
                          </a:solidFill>
                          <a:miter lim="800000"/>
                          <a:headEnd/>
                          <a:tailEnd/>
                        </a:ln>
                      </wps:spPr>
                      <wps:txbx>
                        <w:txbxContent>
                          <w:p w14:paraId="5B80AA0D" w14:textId="77777777" w:rsidR="0033104D" w:rsidRPr="009F1C61" w:rsidRDefault="0033104D" w:rsidP="009F1C61">
                            <w:pPr>
                              <w:jc w:val="both"/>
                              <w:rPr>
                                <w:b/>
                              </w:rPr>
                            </w:pPr>
                            <w:r w:rsidRPr="009F1C61">
                              <w:rPr>
                                <w:b/>
                              </w:rPr>
                              <w:t xml:space="preserve">IMPORTANT  </w:t>
                            </w:r>
                          </w:p>
                          <w:p w14:paraId="4F49055A" w14:textId="54C96E07" w:rsidR="0033104D" w:rsidRPr="005F0E36" w:rsidRDefault="0033104D" w:rsidP="005F0E36">
                            <w:pPr>
                              <w:pStyle w:val="Nagwek4"/>
                              <w:numPr>
                                <w:ilvl w:val="0"/>
                                <w:numId w:val="0"/>
                              </w:numPr>
                              <w:spacing w:before="240" w:after="120"/>
                              <w:rPr>
                                <w:color w:val="000000"/>
                              </w:rPr>
                            </w:pPr>
                            <w:r w:rsidRPr="00F53548">
                              <w:rPr>
                                <w:b w:val="0"/>
                                <w:i/>
                                <w:color w:val="000000"/>
                                <w:sz w:val="22"/>
                              </w:rPr>
                              <w:t xml:space="preserve">Before selecting </w:t>
                            </w:r>
                            <w:r>
                              <w:rPr>
                                <w:b w:val="0"/>
                                <w:i/>
                                <w:color w:val="000000"/>
                                <w:sz w:val="22"/>
                              </w:rPr>
                              <w:t>an</w:t>
                            </w:r>
                            <w:r w:rsidRPr="00F53548">
                              <w:rPr>
                                <w:b w:val="0"/>
                                <w:i/>
                                <w:color w:val="000000"/>
                                <w:sz w:val="22"/>
                              </w:rPr>
                              <w:t xml:space="preserve"> auditor, the beneficiary must estimate and plan public procurement procedures within the project including identification of their subject, object and  timeframes, to avoid the situation in which a selected auditor will not be entitled to verify the public procurement procedures. </w:t>
                            </w:r>
                          </w:p>
                          <w:p w14:paraId="3F5F2EE1" w14:textId="77777777" w:rsidR="0033104D" w:rsidRPr="001663D0" w:rsidRDefault="0033104D" w:rsidP="00A31B65">
                            <w:pPr>
                              <w:pStyle w:val="Akapitzlist"/>
                              <w:rPr>
                                <w:rFonts w:ascii="Times New Roman" w:hAnsi="Times New Roman"/>
                              </w:rPr>
                            </w:pPr>
                          </w:p>
                          <w:p w14:paraId="419637C5" w14:textId="77777777" w:rsidR="0033104D" w:rsidRDefault="0033104D" w:rsidP="00A31B65">
                            <w:pPr>
                              <w:rPr>
                                <w:sz w:val="24"/>
                              </w:rPr>
                            </w:pPr>
                          </w:p>
                          <w:p w14:paraId="3AE645BA" w14:textId="77777777" w:rsidR="0033104D" w:rsidRPr="00725DD7" w:rsidRDefault="0033104D" w:rsidP="00A31B65">
                            <w:pPr>
                              <w:rPr>
                                <w:sz w:val="24"/>
                                <w:szCs w:val="24"/>
                              </w:rPr>
                            </w:pPr>
                          </w:p>
                          <w:p w14:paraId="2F0DBD26" w14:textId="77777777" w:rsidR="0033104D" w:rsidRPr="00725DD7" w:rsidRDefault="0033104D" w:rsidP="00A31B65">
                            <w:pPr>
                              <w:rPr>
                                <w:sz w:val="24"/>
                                <w:szCs w:val="24"/>
                              </w:rPr>
                            </w:pPr>
                          </w:p>
                          <w:p w14:paraId="3D1E26B5" w14:textId="77777777" w:rsidR="0033104D" w:rsidRPr="00725DD7" w:rsidRDefault="0033104D" w:rsidP="00A31B65">
                            <w:pPr>
                              <w:rPr>
                                <w:sz w:val="24"/>
                                <w:szCs w:val="24"/>
                              </w:rPr>
                            </w:pPr>
                          </w:p>
                        </w:txbxContent>
                      </wps:txbx>
                      <wps:bodyPr rot="0" vert="horz" wrap="square" lIns="91440" tIns="45720" rIns="91440" bIns="45720" anchor="t" anchorCtr="0" upright="1">
                        <a:noAutofit/>
                      </wps:bodyPr>
                    </wps:wsp>
                  </a:graphicData>
                </a:graphic>
              </wp:inline>
            </w:drawing>
          </mc:Choice>
          <mc:Fallback>
            <w:pict>
              <v:rect w14:anchorId="76112C2B" id="Rectangle 6" o:spid="_x0000_s1027" style="width:453.5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" fillcolor="#d2d2d2">
                <v:textbox>
                  <w:txbxContent>
                    <w:p w14:paraId="5B80AA0D" w14:textId="77777777" w:rsidR="0033104D" w:rsidRPr="009F1C61" w:rsidRDefault="0033104D" w:rsidP="009F1C61">
                      <w:pPr>
                        <w:jc w:val="both"/>
                        <w:rPr>
                          <w:b/>
                        </w:rPr>
                      </w:pPr>
                      <w:r w:rsidRPr="009F1C61">
                        <w:rPr>
                          <w:b/>
                        </w:rPr>
                        <w:t xml:space="preserve">IMPORTANT  </w:t>
                      </w:r>
                    </w:p>
                    <w:p w14:paraId="4F49055A" w14:textId="54C96E07" w:rsidR="0033104D" w:rsidRPr="005F0E36" w:rsidRDefault="0033104D" w:rsidP="005F0E36">
                      <w:pPr>
                        <w:pStyle w:val="Nagwek4"/>
                        <w:numPr>
                          <w:ilvl w:val="0"/>
                          <w:numId w:val="0"/>
                        </w:numPr>
                        <w:spacing w:before="240" w:after="120"/>
                        <w:rPr>
                          <w:color w:val="000000"/>
                        </w:rPr>
                      </w:pPr>
                      <w:r w:rsidRPr="00F53548">
                        <w:rPr>
                          <w:b w:val="0"/>
                          <w:i/>
                          <w:color w:val="000000"/>
                          <w:sz w:val="22"/>
                        </w:rPr>
                        <w:t xml:space="preserve">Before selecting </w:t>
                      </w:r>
                      <w:r>
                        <w:rPr>
                          <w:b w:val="0"/>
                          <w:i/>
                          <w:color w:val="000000"/>
                          <w:sz w:val="22"/>
                        </w:rPr>
                        <w:t>an</w:t>
                      </w:r>
                      <w:r w:rsidRPr="00F53548">
                        <w:rPr>
                          <w:b w:val="0"/>
                          <w:i/>
                          <w:color w:val="000000"/>
                          <w:sz w:val="22"/>
                        </w:rPr>
                        <w:t xml:space="preserve"> auditor, the beneficiary must estimate and plan public procurement procedures within the project including identification of their subject, object and  timeframes, to avoid the situation in which a selected auditor will not be entitled to verify the public procurement procedures. </w:t>
                      </w:r>
                    </w:p>
                    <w:p w14:paraId="3F5F2EE1" w14:textId="77777777" w:rsidR="0033104D" w:rsidRPr="001663D0" w:rsidRDefault="0033104D" w:rsidP="00A31B65">
                      <w:pPr>
                        <w:pStyle w:val="Akapitzlist"/>
                        <w:rPr>
                          <w:rFonts w:ascii="Times New Roman" w:hAnsi="Times New Roman"/>
                        </w:rPr>
                      </w:pPr>
                    </w:p>
                    <w:p w14:paraId="419637C5" w14:textId="77777777" w:rsidR="0033104D" w:rsidRDefault="0033104D" w:rsidP="00A31B65">
                      <w:pPr>
                        <w:rPr>
                          <w:sz w:val="24"/>
                        </w:rPr>
                      </w:pPr>
                    </w:p>
                    <w:p w14:paraId="3AE645BA" w14:textId="77777777" w:rsidR="0033104D" w:rsidRPr="00725DD7" w:rsidRDefault="0033104D" w:rsidP="00A31B65">
                      <w:pPr>
                        <w:rPr>
                          <w:sz w:val="24"/>
                          <w:szCs w:val="24"/>
                        </w:rPr>
                      </w:pPr>
                    </w:p>
                    <w:p w14:paraId="2F0DBD26" w14:textId="77777777" w:rsidR="0033104D" w:rsidRPr="00725DD7" w:rsidRDefault="0033104D" w:rsidP="00A31B65">
                      <w:pPr>
                        <w:rPr>
                          <w:sz w:val="24"/>
                          <w:szCs w:val="24"/>
                        </w:rPr>
                      </w:pPr>
                    </w:p>
                    <w:p w14:paraId="3D1E26B5" w14:textId="77777777" w:rsidR="0033104D" w:rsidRPr="00725DD7" w:rsidRDefault="0033104D" w:rsidP="00A31B65">
                      <w:pPr>
                        <w:rPr>
                          <w:sz w:val="24"/>
                          <w:szCs w:val="24"/>
                        </w:rPr>
                      </w:pPr>
                    </w:p>
                  </w:txbxContent>
                </v:textbox>
                <w10:anchorlock/>
              </v:rect>
            </w:pict>
          </mc:Fallback>
        </mc:AlternateContent>
      </w:r>
    </w:p>
    <w:p w14:paraId="0D3DB167" w14:textId="77777777" w:rsidR="00A31B65" w:rsidRPr="0010591F" w:rsidRDefault="00CB0DD5" w:rsidP="00CB0DD5">
      <w:pPr>
        <w:pStyle w:val="Nagwek4"/>
        <w:numPr>
          <w:ilvl w:val="0"/>
          <w:numId w:val="0"/>
        </w:numPr>
        <w:rPr>
          <w:rFonts w:cs="Calibri"/>
          <w:sz w:val="22"/>
          <w:szCs w:val="22"/>
        </w:rPr>
      </w:pPr>
      <w:r w:rsidRPr="0010591F">
        <w:rPr>
          <w:rFonts w:cs="Calibri"/>
          <w:sz w:val="22"/>
          <w:szCs w:val="22"/>
        </w:rPr>
        <w:t>1.3.2</w:t>
      </w:r>
      <w:r w:rsidR="00A31B65" w:rsidRPr="0010591F">
        <w:rPr>
          <w:rFonts w:cs="Calibri"/>
          <w:sz w:val="22"/>
          <w:szCs w:val="22"/>
        </w:rPr>
        <w:t xml:space="preserve">.2 </w:t>
      </w:r>
      <w:r w:rsidR="003C63D3" w:rsidRPr="0010591F">
        <w:rPr>
          <w:rFonts w:cs="Calibri"/>
          <w:sz w:val="22"/>
          <w:szCs w:val="22"/>
        </w:rPr>
        <w:t xml:space="preserve">Russian </w:t>
      </w:r>
      <w:r w:rsidR="00A31B65" w:rsidRPr="0010591F">
        <w:rPr>
          <w:rFonts w:cs="Calibri"/>
          <w:sz w:val="22"/>
          <w:szCs w:val="22"/>
        </w:rPr>
        <w:t>auditor</w:t>
      </w:r>
      <w:r w:rsidR="00D55484" w:rsidRPr="0010591F">
        <w:rPr>
          <w:rFonts w:cs="Calibri"/>
          <w:sz w:val="22"/>
          <w:szCs w:val="22"/>
        </w:rPr>
        <w:t>s’</w:t>
      </w:r>
      <w:r w:rsidR="00BC65E3" w:rsidRPr="0010591F">
        <w:rPr>
          <w:rFonts w:cs="Calibri"/>
          <w:sz w:val="22"/>
          <w:szCs w:val="22"/>
        </w:rPr>
        <w:t xml:space="preserve"> </w:t>
      </w:r>
      <w:r w:rsidR="00A31B65" w:rsidRPr="0010591F">
        <w:rPr>
          <w:rFonts w:cs="Calibri"/>
          <w:sz w:val="22"/>
          <w:szCs w:val="22"/>
        </w:rPr>
        <w:t xml:space="preserve">qualifications </w:t>
      </w:r>
    </w:p>
    <w:p w14:paraId="21261AA7" w14:textId="77777777" w:rsidR="000D0D8D" w:rsidRPr="0010591F" w:rsidRDefault="000D0D8D" w:rsidP="000D0D8D">
      <w:pPr>
        <w:pStyle w:val="Akapitzlist"/>
        <w:numPr>
          <w:ilvl w:val="0"/>
          <w:numId w:val="32"/>
        </w:numPr>
        <w:spacing w:before="120" w:after="120"/>
        <w:contextualSpacing w:val="0"/>
        <w:jc w:val="both"/>
        <w:rPr>
          <w:rFonts w:cs="Calibri"/>
        </w:rPr>
      </w:pPr>
      <w:r w:rsidRPr="0010591F">
        <w:rPr>
          <w:rFonts w:cs="Calibri"/>
        </w:rPr>
        <w:t xml:space="preserve">The auditor must fulfil at least one of the following requirements: </w:t>
      </w:r>
    </w:p>
    <w:p w14:paraId="4DD92AB8" w14:textId="77777777" w:rsidR="000D0D8D" w:rsidRPr="0010591F" w:rsidRDefault="000D0D8D" w:rsidP="000D0D8D">
      <w:pPr>
        <w:pStyle w:val="Akapitzlist"/>
        <w:numPr>
          <w:ilvl w:val="0"/>
          <w:numId w:val="33"/>
        </w:numPr>
        <w:spacing w:before="120" w:after="120"/>
        <w:contextualSpacing w:val="0"/>
        <w:jc w:val="both"/>
        <w:rPr>
          <w:rFonts w:cs="Calibri"/>
        </w:rPr>
      </w:pPr>
      <w:r w:rsidRPr="0010591F">
        <w:rPr>
          <w:rFonts w:cs="Calibri"/>
        </w:rPr>
        <w:t xml:space="preserve">be a member of the national authority or body for accounting and audit, which is the member of the IFAC; </w:t>
      </w:r>
    </w:p>
    <w:p w14:paraId="1F48BB93" w14:textId="77777777" w:rsidR="000D0D8D" w:rsidRPr="0010591F" w:rsidRDefault="000D0D8D" w:rsidP="000D0D8D">
      <w:pPr>
        <w:pStyle w:val="Akapitzlist"/>
        <w:numPr>
          <w:ilvl w:val="0"/>
          <w:numId w:val="33"/>
        </w:numPr>
        <w:spacing w:before="120" w:after="120"/>
        <w:contextualSpacing w:val="0"/>
        <w:jc w:val="both"/>
        <w:rPr>
          <w:rFonts w:cs="Calibri"/>
        </w:rPr>
      </w:pPr>
      <w:r w:rsidRPr="0010591F">
        <w:rPr>
          <w:rFonts w:cs="Calibri"/>
        </w:rPr>
        <w:t>be a member of a national accounting or audit authority or entity. If this organisation is not an IFAC member, the auditor must commit to work in accordance with IFAC standards and codes of ethics and must hold at least one of the following certificates: CIA, CGAP, ACCA, CIMA;</w:t>
      </w:r>
    </w:p>
    <w:p w14:paraId="4450AB01" w14:textId="77777777" w:rsidR="000D0D8D" w:rsidRPr="0010591F" w:rsidRDefault="000D0D8D" w:rsidP="000D0D8D">
      <w:pPr>
        <w:pStyle w:val="Akapitzlist"/>
        <w:numPr>
          <w:ilvl w:val="0"/>
          <w:numId w:val="33"/>
        </w:numPr>
        <w:spacing w:before="120" w:after="120"/>
        <w:contextualSpacing w:val="0"/>
        <w:jc w:val="both"/>
        <w:rPr>
          <w:rStyle w:val="apple-converted-space"/>
          <w:rFonts w:cs="Calibri"/>
        </w:rPr>
      </w:pPr>
      <w:r w:rsidRPr="0010591F">
        <w:rPr>
          <w:rFonts w:cs="Calibri"/>
        </w:rPr>
        <w:t xml:space="preserve">be registered as an auditor in the register of auditors maintained by the National Council of Statutory Auditors. </w:t>
      </w:r>
      <w:r w:rsidRPr="0010591F">
        <w:rPr>
          <w:rStyle w:val="apple-converted-space"/>
          <w:rFonts w:cs="Calibri"/>
          <w:shd w:val="clear" w:color="auto" w:fill="FFFFFF"/>
        </w:rPr>
        <w:t> </w:t>
      </w:r>
    </w:p>
    <w:p w14:paraId="65BD0C78" w14:textId="77777777" w:rsidR="000D0D8D" w:rsidRPr="0010591F" w:rsidRDefault="000D0D8D" w:rsidP="000D0D8D">
      <w:pPr>
        <w:pStyle w:val="Akapitzlist"/>
        <w:numPr>
          <w:ilvl w:val="0"/>
          <w:numId w:val="33"/>
        </w:numPr>
        <w:spacing w:before="120" w:after="120"/>
        <w:contextualSpacing w:val="0"/>
        <w:jc w:val="both"/>
        <w:rPr>
          <w:rFonts w:cs="Calibri"/>
        </w:rPr>
      </w:pPr>
      <w:r w:rsidRPr="0010591F">
        <w:rPr>
          <w:rFonts w:cs="Calibri"/>
          <w:lang w:val="en-US"/>
        </w:rPr>
        <w:t>be</w:t>
      </w:r>
      <w:r w:rsidRPr="0010591F">
        <w:rPr>
          <w:rFonts w:cs="Calibri"/>
          <w:color w:val="1F497D"/>
          <w:lang w:val="en-US"/>
        </w:rPr>
        <w:t xml:space="preserve"> </w:t>
      </w:r>
      <w:r w:rsidRPr="0010591F">
        <w:rPr>
          <w:rFonts w:cs="Calibri"/>
          <w:lang w:val="en-US"/>
        </w:rPr>
        <w:t>registered as an auditor in the register of auditors and audit organisations of Self-Regulatory Organization (SROs) of auditors, registered in the Russian Federation.</w:t>
      </w:r>
    </w:p>
    <w:p w14:paraId="20943FE5" w14:textId="77777777" w:rsidR="000D0D8D" w:rsidRPr="0010591F" w:rsidRDefault="000D0D8D" w:rsidP="000D0D8D">
      <w:pPr>
        <w:pStyle w:val="Akapitzlist"/>
        <w:numPr>
          <w:ilvl w:val="0"/>
          <w:numId w:val="32"/>
        </w:numPr>
        <w:tabs>
          <w:tab w:val="left" w:pos="993"/>
        </w:tabs>
        <w:spacing w:before="120" w:after="120"/>
        <w:ind w:left="426" w:hanging="426"/>
        <w:contextualSpacing w:val="0"/>
        <w:jc w:val="both"/>
        <w:rPr>
          <w:rFonts w:cs="Calibri"/>
        </w:rPr>
      </w:pPr>
      <w:r w:rsidRPr="0010591F">
        <w:rPr>
          <w:rFonts w:cs="Calibri"/>
        </w:rPr>
        <w:t xml:space="preserve">When verifying public procurement, the auditor must, in addition, fulfil at least one of the following requirements: </w:t>
      </w:r>
    </w:p>
    <w:p w14:paraId="72640809" w14:textId="77777777" w:rsidR="000D0D8D" w:rsidRPr="0010591F" w:rsidRDefault="000D0D8D" w:rsidP="000D0D8D">
      <w:pPr>
        <w:pStyle w:val="Akapitzlist"/>
        <w:numPr>
          <w:ilvl w:val="0"/>
          <w:numId w:val="34"/>
        </w:numPr>
        <w:tabs>
          <w:tab w:val="left" w:pos="993"/>
        </w:tabs>
        <w:spacing w:before="120" w:after="120"/>
        <w:contextualSpacing w:val="0"/>
        <w:jc w:val="both"/>
        <w:rPr>
          <w:rFonts w:cs="Calibri"/>
        </w:rPr>
      </w:pPr>
      <w:r w:rsidRPr="0010591F">
        <w:rPr>
          <w:rFonts w:cs="Calibri"/>
        </w:rPr>
        <w:t>have carried out controls of the correctness of at least 10 public procurement procedures covered by the public procurement law;</w:t>
      </w:r>
    </w:p>
    <w:p w14:paraId="029524EE" w14:textId="77777777" w:rsidR="000D0D8D" w:rsidRPr="0010591F" w:rsidRDefault="000D0D8D" w:rsidP="000D0D8D">
      <w:pPr>
        <w:pStyle w:val="Akapitzlist"/>
        <w:numPr>
          <w:ilvl w:val="0"/>
          <w:numId w:val="34"/>
        </w:numPr>
        <w:tabs>
          <w:tab w:val="left" w:pos="993"/>
        </w:tabs>
        <w:spacing w:before="120" w:after="120"/>
        <w:contextualSpacing w:val="0"/>
        <w:jc w:val="both"/>
        <w:rPr>
          <w:rFonts w:cs="Calibri"/>
        </w:rPr>
      </w:pPr>
      <w:r w:rsidRPr="0010591F">
        <w:rPr>
          <w:rFonts w:cs="Calibri"/>
          <w:shd w:val="clear" w:color="auto" w:fill="FFFFFF"/>
        </w:rPr>
        <w:t xml:space="preserve">have provided at least 10 legal advisory services concerning public procurement law application, including, among others, issuing written legal opinions, representing before the National Appeals Chamber. </w:t>
      </w:r>
    </w:p>
    <w:p w14:paraId="2EB6620E" w14:textId="6335CA52" w:rsidR="000D0D8D" w:rsidRPr="0010591F" w:rsidRDefault="00BC5227" w:rsidP="000D0D8D">
      <w:pPr>
        <w:pStyle w:val="Akapitzlist"/>
        <w:numPr>
          <w:ilvl w:val="0"/>
          <w:numId w:val="32"/>
        </w:numPr>
        <w:tabs>
          <w:tab w:val="left" w:pos="993"/>
        </w:tabs>
        <w:spacing w:before="120" w:after="120"/>
        <w:ind w:left="426" w:hanging="426"/>
        <w:contextualSpacing w:val="0"/>
        <w:jc w:val="both"/>
        <w:rPr>
          <w:rStyle w:val="apple-converted-space"/>
          <w:rFonts w:cs="Calibri"/>
          <w:shd w:val="clear" w:color="auto" w:fill="FFFFFF"/>
        </w:rPr>
      </w:pPr>
      <w:r w:rsidRPr="0040561A">
        <w:rPr>
          <w:rStyle w:val="apple-converted-space"/>
          <w:rFonts w:cs="Calibri"/>
          <w:shd w:val="clear" w:color="auto" w:fill="FFFFFF"/>
        </w:rPr>
        <w:t xml:space="preserve">Each </w:t>
      </w:r>
      <w:r w:rsidR="5C2B6DA4" w:rsidRPr="0010591F">
        <w:rPr>
          <w:rStyle w:val="apple-converted-space"/>
          <w:rFonts w:cs="Calibri"/>
          <w:shd w:val="clear" w:color="auto" w:fill="FFFFFF"/>
        </w:rPr>
        <w:t>a</w:t>
      </w:r>
      <w:r w:rsidR="000D0D8D" w:rsidRPr="0010591F">
        <w:rPr>
          <w:rStyle w:val="apple-converted-space"/>
          <w:rFonts w:cs="Calibri"/>
          <w:shd w:val="clear" w:color="auto" w:fill="FFFFFF"/>
        </w:rPr>
        <w:t xml:space="preserve">uditor must have an adequate knowledge of English which corresponds to no less than B2 of the </w:t>
      </w:r>
      <w:r w:rsidR="000D0D8D" w:rsidRPr="0010591F">
        <w:rPr>
          <w:rFonts w:cs="Calibri"/>
          <w:shd w:val="clear" w:color="auto" w:fill="FFFFFF"/>
        </w:rPr>
        <w:t>Common European Framework of Reference for Languages</w:t>
      </w:r>
      <w:r w:rsidR="000D0D8D" w:rsidRPr="0010591F">
        <w:rPr>
          <w:rStyle w:val="apple-converted-space"/>
          <w:rFonts w:cs="Calibri"/>
          <w:shd w:val="clear" w:color="auto" w:fill="FFFFFF"/>
        </w:rPr>
        <w:t xml:space="preserve">. </w:t>
      </w:r>
    </w:p>
    <w:p w14:paraId="43AA7680" w14:textId="7C399141" w:rsidR="005F0E36" w:rsidRPr="00D01A0F" w:rsidRDefault="005F0E36" w:rsidP="00D01A0F">
      <w:pPr>
        <w:spacing w:before="120" w:after="120"/>
        <w:jc w:val="both"/>
      </w:pPr>
      <w:r w:rsidRPr="005F0E36">
        <w:rPr>
          <w:rFonts w:cs="Calibri"/>
        </w:rPr>
        <w:t xml:space="preserve">Projects in which purchases under the public procurement law are planned should contract an auditor fulfilling requirements for public procurement procedures verification mentioned under point 2. </w:t>
      </w:r>
      <w:r w:rsidRPr="00D01A0F">
        <w:t>The qualifications listed in points 1 and 2 may be proven by two auditors (e.g</w:t>
      </w:r>
      <w:r w:rsidRPr="005F0E36">
        <w:rPr>
          <w:rFonts w:cs="Calibri"/>
        </w:rPr>
        <w:t>.</w:t>
      </w:r>
      <w:r w:rsidRPr="00D01A0F">
        <w:t xml:space="preserve"> cooperating under the civil law with another auditor, a cooperation agreement, a firm with several auditors etc</w:t>
      </w:r>
      <w:r w:rsidRPr="005F0E36">
        <w:rPr>
          <w:rFonts w:cs="Calibri"/>
        </w:rPr>
        <w:t>.). Qualifications listed under letters (1 - a,b,c, 2 – a,b)</w:t>
      </w:r>
      <w:r w:rsidRPr="00D01A0F">
        <w:t xml:space="preserve"> must be fulfilled </w:t>
      </w:r>
      <w:r w:rsidRPr="005F0E36">
        <w:rPr>
          <w:rFonts w:cs="Calibri"/>
        </w:rPr>
        <w:t>entirely</w:t>
      </w:r>
      <w:r w:rsidRPr="00D01A0F">
        <w:t xml:space="preserve"> by one auditor (i.e. situations in which e.g. one auditor confirms completing 5 controls and the other also confirms completing 5 controls will not be considered as the fulfilment of the above conditions).</w:t>
      </w:r>
    </w:p>
    <w:p w14:paraId="45E3827F" w14:textId="77777777" w:rsidR="005F0E36" w:rsidRDefault="005F0E36" w:rsidP="005F0E36">
      <w:pPr>
        <w:spacing w:before="120" w:after="120"/>
        <w:jc w:val="both"/>
      </w:pPr>
      <w:r w:rsidRPr="00CC66FB">
        <w:t xml:space="preserve">If the project does not foresee purchases under the public procurement law, the correctness of carrying out procedures below the  public procurement law thresholds set in the Programme Manual and other relevant documents will be verified by an auditor fulfilling the requirements set in points 1 and 3. </w:t>
      </w:r>
    </w:p>
    <w:p w14:paraId="225D85D8" w14:textId="77777777" w:rsidR="00A31B65" w:rsidRPr="0040561A" w:rsidRDefault="00A31B65" w:rsidP="00D01A0F">
      <w:pPr>
        <w:pStyle w:val="Nagwek3"/>
        <w:numPr>
          <w:ilvl w:val="0"/>
          <w:numId w:val="0"/>
        </w:numPr>
        <w:spacing w:before="240" w:after="240"/>
        <w:rPr>
          <w:rFonts w:cs="Calibri"/>
          <w:sz w:val="22"/>
          <w:szCs w:val="22"/>
        </w:rPr>
      </w:pPr>
      <w:bookmarkStart w:id="25" w:name="_Toc510534112"/>
      <w:bookmarkStart w:id="26" w:name="_Toc86914119"/>
      <w:r w:rsidRPr="0040561A">
        <w:rPr>
          <w:rFonts w:cs="Calibri"/>
          <w:sz w:val="22"/>
          <w:szCs w:val="22"/>
        </w:rPr>
        <w:lastRenderedPageBreak/>
        <w:t>1.3.3. Auditor approval procedure</w:t>
      </w:r>
      <w:bookmarkEnd w:id="25"/>
      <w:bookmarkEnd w:id="26"/>
      <w:r w:rsidRPr="0040561A">
        <w:rPr>
          <w:rFonts w:cs="Calibri"/>
          <w:sz w:val="22"/>
          <w:szCs w:val="22"/>
        </w:rPr>
        <w:t xml:space="preserve"> </w:t>
      </w:r>
    </w:p>
    <w:p w14:paraId="78E47646" w14:textId="77777777" w:rsidR="00A31B65" w:rsidRPr="0040561A" w:rsidRDefault="00BC65E3" w:rsidP="00D01A0F">
      <w:pPr>
        <w:pStyle w:val="Nagwek4"/>
        <w:numPr>
          <w:ilvl w:val="0"/>
          <w:numId w:val="0"/>
        </w:numPr>
        <w:spacing w:before="240" w:after="240"/>
        <w:rPr>
          <w:rFonts w:cs="Calibri"/>
          <w:sz w:val="22"/>
          <w:szCs w:val="22"/>
        </w:rPr>
      </w:pPr>
      <w:r w:rsidRPr="0040561A">
        <w:rPr>
          <w:rFonts w:cs="Calibri"/>
          <w:sz w:val="22"/>
          <w:szCs w:val="22"/>
        </w:rPr>
        <w:t xml:space="preserve">1.3.3.1. Approval procedure </w:t>
      </w:r>
      <w:r w:rsidR="00A31B65" w:rsidRPr="0040561A">
        <w:rPr>
          <w:rFonts w:cs="Calibri"/>
          <w:sz w:val="22"/>
          <w:szCs w:val="22"/>
        </w:rPr>
        <w:t>in Poland</w:t>
      </w:r>
    </w:p>
    <w:p w14:paraId="0DB79EAD" w14:textId="77777777" w:rsidR="00A31B65" w:rsidRPr="0040561A" w:rsidRDefault="00A31B65" w:rsidP="00D01A0F">
      <w:pPr>
        <w:tabs>
          <w:tab w:val="left" w:pos="993"/>
        </w:tabs>
        <w:spacing w:before="120" w:after="0" w:line="240" w:lineRule="auto"/>
        <w:jc w:val="both"/>
        <w:rPr>
          <w:rFonts w:cs="Calibri"/>
        </w:rPr>
      </w:pPr>
      <w:r w:rsidRPr="0040561A">
        <w:rPr>
          <w:rFonts w:cs="Calibri"/>
        </w:rPr>
        <w:t xml:space="preserve">The beneficiary is responsible for selecting </w:t>
      </w:r>
      <w:r w:rsidR="002423AC" w:rsidRPr="0040561A">
        <w:rPr>
          <w:rFonts w:cs="Calibri"/>
        </w:rPr>
        <w:t xml:space="preserve">an </w:t>
      </w:r>
      <w:r w:rsidRPr="0040561A">
        <w:rPr>
          <w:rFonts w:cs="Calibri"/>
        </w:rPr>
        <w:t>auditor in accordance with the appropriate public procurement procedures and ensuring that the auditor fulfil</w:t>
      </w:r>
      <w:r w:rsidR="00FF6B48" w:rsidRPr="0040561A">
        <w:rPr>
          <w:rFonts w:cs="Calibri"/>
        </w:rPr>
        <w:t>s</w:t>
      </w:r>
      <w:r w:rsidRPr="0040561A">
        <w:rPr>
          <w:rFonts w:cs="Calibri"/>
        </w:rPr>
        <w:t xml:space="preserve"> requirements on auditor independence and qualifications laid down, respectively, in </w:t>
      </w:r>
      <w:r w:rsidR="00427E7E" w:rsidRPr="0040561A">
        <w:rPr>
          <w:rFonts w:cs="Calibri"/>
        </w:rPr>
        <w:t xml:space="preserve">points </w:t>
      </w:r>
      <w:r w:rsidR="00FF6B48" w:rsidRPr="0040561A">
        <w:rPr>
          <w:rFonts w:cs="Calibri"/>
        </w:rPr>
        <w:t>1.</w:t>
      </w:r>
      <w:r w:rsidRPr="0040561A">
        <w:rPr>
          <w:rFonts w:cs="Calibri"/>
        </w:rPr>
        <w:t>3</w:t>
      </w:r>
      <w:r w:rsidR="00FF6B48" w:rsidRPr="0040561A">
        <w:rPr>
          <w:rFonts w:cs="Calibri"/>
        </w:rPr>
        <w:t>.1</w:t>
      </w:r>
      <w:r w:rsidRPr="0040561A">
        <w:rPr>
          <w:rFonts w:cs="Calibri"/>
        </w:rPr>
        <w:t xml:space="preserve"> and </w:t>
      </w:r>
      <w:r w:rsidR="00FF6B48" w:rsidRPr="0040561A">
        <w:rPr>
          <w:rFonts w:cs="Calibri"/>
        </w:rPr>
        <w:t>1.3.2</w:t>
      </w:r>
      <w:r w:rsidRPr="0040561A">
        <w:rPr>
          <w:rFonts w:cs="Calibri"/>
        </w:rPr>
        <w:t xml:space="preserve"> of </w:t>
      </w:r>
      <w:r w:rsidR="005A2BA0" w:rsidRPr="0040561A">
        <w:rPr>
          <w:rFonts w:cs="Calibri"/>
        </w:rPr>
        <w:t xml:space="preserve">these </w:t>
      </w:r>
      <w:r w:rsidRPr="0040561A">
        <w:rPr>
          <w:rFonts w:cs="Calibri"/>
        </w:rPr>
        <w:t xml:space="preserve">Guidelines.  </w:t>
      </w:r>
    </w:p>
    <w:p w14:paraId="6BF46156" w14:textId="73A4B196" w:rsidR="00A31B65" w:rsidRPr="0040561A" w:rsidRDefault="0080768E">
      <w:pPr>
        <w:tabs>
          <w:tab w:val="left" w:pos="993"/>
        </w:tabs>
        <w:spacing w:after="0"/>
        <w:jc w:val="both"/>
        <w:rPr>
          <w:rFonts w:cs="Calibri"/>
        </w:rPr>
      </w:pPr>
      <w:r w:rsidRPr="0040561A">
        <w:rPr>
          <w:rFonts w:cs="Calibri"/>
          <w:noProof/>
        </w:rPr>
        <mc:AlternateContent>
          <mc:Choice Requires="wps">
            <w:drawing>
              <wp:inline distT="0" distB="0" distL="0" distR="0" wp14:anchorId="0BD8583F" wp14:editId="1F3948A5">
                <wp:extent cx="5760085" cy="1223010"/>
                <wp:effectExtent l="0" t="0" r="0" b="0"/>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223010"/>
                        </a:xfrm>
                        <a:prstGeom prst="rect">
                          <a:avLst/>
                        </a:prstGeom>
                        <a:solidFill>
                          <a:srgbClr val="D2D2D2"/>
                        </a:solidFill>
                        <a:ln w="9525">
                          <a:solidFill>
                            <a:srgbClr val="000000"/>
                          </a:solidFill>
                          <a:miter lim="800000"/>
                          <a:headEnd/>
                          <a:tailEnd/>
                        </a:ln>
                      </wps:spPr>
                      <wps:txbx>
                        <w:txbxContent>
                          <w:p w14:paraId="005BC3C4" w14:textId="77777777" w:rsidR="0033104D" w:rsidRPr="00387EFA" w:rsidDel="005906A1" w:rsidRDefault="0033104D" w:rsidP="00A31B65">
                            <w:pPr>
                              <w:jc w:val="both"/>
                              <w:rPr>
                                <w:b/>
                              </w:rPr>
                            </w:pPr>
                            <w:r w:rsidRPr="00387EFA">
                              <w:rPr>
                                <w:b/>
                              </w:rPr>
                              <w:t xml:space="preserve">IMPORTANT </w:t>
                            </w:r>
                          </w:p>
                          <w:p w14:paraId="5B71E51B" w14:textId="77777777" w:rsidR="0033104D" w:rsidRPr="00336721" w:rsidRDefault="0033104D" w:rsidP="00000818">
                            <w:pPr>
                              <w:pStyle w:val="Nagwek4"/>
                              <w:numPr>
                                <w:ilvl w:val="0"/>
                                <w:numId w:val="0"/>
                              </w:numPr>
                              <w:spacing w:before="240" w:after="120" w:line="276" w:lineRule="auto"/>
                              <w:rPr>
                                <w:sz w:val="22"/>
                                <w:szCs w:val="22"/>
                              </w:rPr>
                            </w:pPr>
                            <w:r w:rsidRPr="00336721">
                              <w:rPr>
                                <w:b w:val="0"/>
                                <w:sz w:val="22"/>
                                <w:szCs w:val="22"/>
                              </w:rPr>
                              <w:t xml:space="preserve"> At the stage of drafting the documentation on auditor selection, it is recommended to foresee the possibility to withdraw from/terminate the signed contract for project expenditure verification if the auditor is not approved by the CCP or introduce a note that the agreement will be signed only after the CCP approval is issued.</w:t>
                            </w:r>
                          </w:p>
                          <w:p w14:paraId="3B6F31C6" w14:textId="77777777" w:rsidR="0033104D" w:rsidRPr="00336721" w:rsidRDefault="0033104D" w:rsidP="00A31B65"/>
                          <w:p w14:paraId="33D54F8C" w14:textId="77777777" w:rsidR="0033104D" w:rsidRPr="00336721" w:rsidRDefault="0033104D" w:rsidP="00A31B65"/>
                          <w:p w14:paraId="195986CD" w14:textId="77777777" w:rsidR="0033104D" w:rsidRPr="00336721" w:rsidRDefault="0033104D" w:rsidP="00A31B65"/>
                          <w:p w14:paraId="1A953141" w14:textId="77777777" w:rsidR="0033104D" w:rsidRPr="00336721" w:rsidRDefault="0033104D" w:rsidP="00A31B65"/>
                        </w:txbxContent>
                      </wps:txbx>
                      <wps:bodyPr rot="0" vert="horz" wrap="square" lIns="91440" tIns="45720" rIns="91440" bIns="45720" anchor="t" anchorCtr="0" upright="1">
                        <a:noAutofit/>
                      </wps:bodyPr>
                    </wps:wsp>
                  </a:graphicData>
                </a:graphic>
              </wp:inline>
            </w:drawing>
          </mc:Choice>
          <mc:Fallback>
            <w:pict>
              <v:rect w14:anchorId="0BD8583F" id="Rectangle 5" o:spid="_x0000_s1028" style="width:453.55pt;height: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" fillcolor="#d2d2d2">
                <v:textbox>
                  <w:txbxContent>
                    <w:p w14:paraId="005BC3C4" w14:textId="77777777" w:rsidR="0033104D" w:rsidRPr="00387EFA" w:rsidDel="005906A1" w:rsidRDefault="0033104D" w:rsidP="00A31B65">
                      <w:pPr>
                        <w:jc w:val="both"/>
                        <w:rPr>
                          <w:b/>
                        </w:rPr>
                      </w:pPr>
                      <w:r w:rsidRPr="00387EFA">
                        <w:rPr>
                          <w:b/>
                        </w:rPr>
                        <w:t xml:space="preserve">IMPORTANT </w:t>
                      </w:r>
                    </w:p>
                    <w:p w14:paraId="5B71E51B" w14:textId="77777777" w:rsidR="0033104D" w:rsidRPr="00336721" w:rsidRDefault="0033104D" w:rsidP="00000818">
                      <w:pPr>
                        <w:pStyle w:val="Nagwek4"/>
                        <w:numPr>
                          <w:ilvl w:val="0"/>
                          <w:numId w:val="0"/>
                        </w:numPr>
                        <w:spacing w:before="240" w:after="120" w:line="276" w:lineRule="auto"/>
                        <w:rPr>
                          <w:sz w:val="22"/>
                          <w:szCs w:val="22"/>
                        </w:rPr>
                      </w:pPr>
                      <w:r w:rsidRPr="00336721">
                        <w:rPr>
                          <w:b w:val="0"/>
                          <w:sz w:val="22"/>
                          <w:szCs w:val="22"/>
                        </w:rPr>
                        <w:t xml:space="preserve"> At the stage of drafting the documentation on auditor selection, it is recommended to foresee the possibility to withdraw from/terminate the signed contract for project expenditure verification if the auditor is not approved by the CCP or introduce a note that the agreement will be signed only after the CCP approval is issued.</w:t>
                      </w:r>
                    </w:p>
                    <w:p w14:paraId="3B6F31C6" w14:textId="77777777" w:rsidR="0033104D" w:rsidRPr="00336721" w:rsidRDefault="0033104D" w:rsidP="00A31B65"/>
                    <w:p w14:paraId="33D54F8C" w14:textId="77777777" w:rsidR="0033104D" w:rsidRPr="00336721" w:rsidRDefault="0033104D" w:rsidP="00A31B65"/>
                    <w:p w14:paraId="195986CD" w14:textId="77777777" w:rsidR="0033104D" w:rsidRPr="00336721" w:rsidRDefault="0033104D" w:rsidP="00A31B65"/>
                    <w:p w14:paraId="1A953141" w14:textId="77777777" w:rsidR="0033104D" w:rsidRPr="00336721" w:rsidRDefault="0033104D" w:rsidP="00A31B65"/>
                  </w:txbxContent>
                </v:textbox>
                <w10:anchorlock/>
              </v:rect>
            </w:pict>
          </mc:Fallback>
        </mc:AlternateContent>
      </w:r>
    </w:p>
    <w:p w14:paraId="19471ECC" w14:textId="77777777" w:rsidR="00000818" w:rsidRPr="0040561A" w:rsidRDefault="00A31B65" w:rsidP="00000818">
      <w:pPr>
        <w:tabs>
          <w:tab w:val="left" w:pos="993"/>
        </w:tabs>
        <w:spacing w:before="120" w:after="120"/>
        <w:jc w:val="both"/>
        <w:rPr>
          <w:rFonts w:cs="Calibri"/>
        </w:rPr>
      </w:pPr>
      <w:r w:rsidRPr="0040561A">
        <w:rPr>
          <w:rFonts w:cs="Calibri"/>
        </w:rPr>
        <w:t>The auditor specified by the beneficiary must be approved by the CCP. In order to receive the approval, the beneficiary presents a checklist</w:t>
      </w:r>
      <w:r w:rsidR="00121E20" w:rsidRPr="0040561A">
        <w:rPr>
          <w:rFonts w:cs="Calibri"/>
        </w:rPr>
        <w:t xml:space="preserve"> indicating</w:t>
      </w:r>
      <w:r w:rsidRPr="0040561A">
        <w:rPr>
          <w:rFonts w:cs="Calibri"/>
        </w:rPr>
        <w:t xml:space="preserve"> the proposed auditor, and: </w:t>
      </w:r>
    </w:p>
    <w:p w14:paraId="11D46C32" w14:textId="7C02A77F" w:rsidR="3A98FCB3" w:rsidRPr="00577EBF" w:rsidRDefault="3A98FCB3" w:rsidP="00336721">
      <w:pPr>
        <w:pStyle w:val="Akapitzlist"/>
        <w:numPr>
          <w:ilvl w:val="0"/>
          <w:numId w:val="7"/>
        </w:numPr>
        <w:spacing w:before="120" w:after="120"/>
        <w:jc w:val="both"/>
      </w:pPr>
      <w:r w:rsidRPr="00577EBF">
        <w:rPr>
          <w:rFonts w:cs="Calibri"/>
        </w:rPr>
        <w:t xml:space="preserve">declaration of impartiality and confidentiality of the auditor; </w:t>
      </w:r>
    </w:p>
    <w:p w14:paraId="58754A01" w14:textId="77777777" w:rsidR="00000818" w:rsidRPr="0040561A" w:rsidRDefault="00A31B65" w:rsidP="0040561A">
      <w:pPr>
        <w:pStyle w:val="Akapitzlist"/>
        <w:numPr>
          <w:ilvl w:val="0"/>
          <w:numId w:val="7"/>
        </w:numPr>
        <w:tabs>
          <w:tab w:val="left" w:pos="993"/>
        </w:tabs>
        <w:spacing w:before="120" w:after="120"/>
        <w:contextualSpacing w:val="0"/>
        <w:jc w:val="both"/>
        <w:rPr>
          <w:rFonts w:cs="Calibri"/>
        </w:rPr>
      </w:pPr>
      <w:r w:rsidRPr="0040561A">
        <w:rPr>
          <w:rFonts w:cs="Calibri"/>
        </w:rPr>
        <w:t>documents confirming the auditor's qualifications, e.g. certificates</w:t>
      </w:r>
      <w:r w:rsidRPr="0040561A">
        <w:rPr>
          <w:rStyle w:val="Odwoanieprzypisudolnego"/>
          <w:rFonts w:cs="Calibri"/>
        </w:rPr>
        <w:footnoteReference w:id="9"/>
      </w:r>
      <w:r w:rsidR="007F6447" w:rsidRPr="0040561A">
        <w:rPr>
          <w:rFonts w:cs="Calibri"/>
        </w:rPr>
        <w:t>;</w:t>
      </w:r>
      <w:r w:rsidRPr="0040561A">
        <w:rPr>
          <w:rFonts w:cs="Calibri"/>
        </w:rPr>
        <w:t xml:space="preserve"> </w:t>
      </w:r>
    </w:p>
    <w:p w14:paraId="26A4F6A9" w14:textId="77777777" w:rsidR="00000818" w:rsidRPr="0040561A" w:rsidRDefault="00A31B65" w:rsidP="0040561A">
      <w:pPr>
        <w:pStyle w:val="Akapitzlist"/>
        <w:numPr>
          <w:ilvl w:val="0"/>
          <w:numId w:val="7"/>
        </w:numPr>
        <w:tabs>
          <w:tab w:val="left" w:pos="993"/>
        </w:tabs>
        <w:spacing w:before="120" w:after="120"/>
        <w:contextualSpacing w:val="0"/>
        <w:jc w:val="both"/>
        <w:rPr>
          <w:rFonts w:cs="Calibri"/>
        </w:rPr>
      </w:pPr>
      <w:r w:rsidRPr="0040561A">
        <w:rPr>
          <w:rFonts w:cs="Calibri"/>
        </w:rPr>
        <w:t>documents determining the scope of tasks and the area of the au</w:t>
      </w:r>
      <w:r w:rsidR="00C229C3" w:rsidRPr="0040561A">
        <w:rPr>
          <w:rFonts w:cs="Calibri"/>
        </w:rPr>
        <w:t>ditor's responsibility, e.g. an </w:t>
      </w:r>
      <w:r w:rsidR="007F6447" w:rsidRPr="0040561A">
        <w:rPr>
          <w:rFonts w:cs="Calibri"/>
        </w:rPr>
        <w:t>agreement;</w:t>
      </w:r>
      <w:r w:rsidRPr="0040561A">
        <w:rPr>
          <w:rFonts w:cs="Calibri"/>
        </w:rPr>
        <w:t xml:space="preserve"> </w:t>
      </w:r>
    </w:p>
    <w:p w14:paraId="21977342" w14:textId="77777777" w:rsidR="00000818" w:rsidRPr="0040561A" w:rsidRDefault="00A31B65" w:rsidP="0040561A">
      <w:pPr>
        <w:pStyle w:val="Akapitzlist"/>
        <w:numPr>
          <w:ilvl w:val="0"/>
          <w:numId w:val="7"/>
        </w:numPr>
        <w:tabs>
          <w:tab w:val="left" w:pos="993"/>
        </w:tabs>
        <w:spacing w:before="120" w:after="120"/>
        <w:contextualSpacing w:val="0"/>
        <w:jc w:val="both"/>
        <w:rPr>
          <w:rFonts w:cs="Calibri"/>
        </w:rPr>
      </w:pPr>
      <w:r w:rsidRPr="0040561A">
        <w:rPr>
          <w:rFonts w:cs="Calibri"/>
        </w:rPr>
        <w:t xml:space="preserve">in case of public procurement controls, it is necessary to present </w:t>
      </w:r>
      <w:r w:rsidR="00B318ED" w:rsidRPr="0040561A">
        <w:rPr>
          <w:rFonts w:cs="Calibri"/>
        </w:rPr>
        <w:t xml:space="preserve">additional </w:t>
      </w:r>
      <w:r w:rsidRPr="0040561A">
        <w:rPr>
          <w:rFonts w:cs="Calibri"/>
        </w:rPr>
        <w:t>documents confirming that the auditor fulfils the conditions for verifying public procurement procedures, e.g. a list of services</w:t>
      </w:r>
      <w:r w:rsidR="001860C5" w:rsidRPr="0040561A">
        <w:rPr>
          <w:rFonts w:cs="Calibri"/>
        </w:rPr>
        <w:t xml:space="preserve"> carried out</w:t>
      </w:r>
      <w:r w:rsidRPr="0040561A">
        <w:rPr>
          <w:rFonts w:cs="Calibri"/>
        </w:rPr>
        <w:t xml:space="preserve">. </w:t>
      </w:r>
    </w:p>
    <w:p w14:paraId="4A2D77DA" w14:textId="60C5B76F" w:rsidR="00000818" w:rsidRPr="0040561A" w:rsidRDefault="00A31B65" w:rsidP="00000818">
      <w:pPr>
        <w:tabs>
          <w:tab w:val="left" w:pos="993"/>
        </w:tabs>
        <w:spacing w:before="120" w:after="120"/>
        <w:jc w:val="both"/>
        <w:rPr>
          <w:rFonts w:cs="Calibri"/>
        </w:rPr>
      </w:pPr>
      <w:r w:rsidRPr="0040561A">
        <w:rPr>
          <w:rFonts w:cs="Calibri"/>
        </w:rPr>
        <w:t xml:space="preserve">The positive assessment of the candidate by the CCP shall be documented by issuing a document confirming the auditor's approval and sending it to the beneficiary and the JTS. </w:t>
      </w:r>
      <w:r w:rsidR="2ABEBD79" w:rsidRPr="0040561A">
        <w:rPr>
          <w:rFonts w:cs="Calibri"/>
        </w:rPr>
        <w:t xml:space="preserve">The CCP should send the approval of the auditor to the </w:t>
      </w:r>
      <w:r w:rsidR="2ABEBD79" w:rsidRPr="00577EBF">
        <w:rPr>
          <w:rFonts w:cs="Calibri"/>
        </w:rPr>
        <w:t xml:space="preserve">beneficiary within </w:t>
      </w:r>
      <w:r w:rsidR="004A7BCB" w:rsidRPr="00577EBF">
        <w:rPr>
          <w:rFonts w:cs="Calibri"/>
        </w:rPr>
        <w:t xml:space="preserve">21 working </w:t>
      </w:r>
      <w:r w:rsidR="2ABEBD79" w:rsidRPr="00577EBF">
        <w:rPr>
          <w:rFonts w:cs="Calibri"/>
        </w:rPr>
        <w:t>days from</w:t>
      </w:r>
      <w:r w:rsidR="2ABEBD79" w:rsidRPr="0040561A">
        <w:rPr>
          <w:rFonts w:cs="Calibri"/>
        </w:rPr>
        <w:t xml:space="preserve"> recei</w:t>
      </w:r>
      <w:r w:rsidR="54C77E64" w:rsidRPr="0040561A">
        <w:rPr>
          <w:rFonts w:cs="Calibri"/>
        </w:rPr>
        <w:t xml:space="preserve">ving </w:t>
      </w:r>
      <w:r w:rsidR="1E0365B9" w:rsidRPr="0040561A">
        <w:rPr>
          <w:rFonts w:cs="Calibri"/>
        </w:rPr>
        <w:t>documen</w:t>
      </w:r>
      <w:r w:rsidR="6C4754C2" w:rsidRPr="0040561A">
        <w:rPr>
          <w:rFonts w:cs="Calibri"/>
        </w:rPr>
        <w:t>ts</w:t>
      </w:r>
      <w:r w:rsidR="1E0365B9" w:rsidRPr="0040561A">
        <w:rPr>
          <w:rFonts w:cs="Calibri"/>
        </w:rPr>
        <w:t xml:space="preserve"> </w:t>
      </w:r>
      <w:r w:rsidR="6C4754C2" w:rsidRPr="0040561A">
        <w:rPr>
          <w:rFonts w:cs="Calibri"/>
        </w:rPr>
        <w:t>f</w:t>
      </w:r>
      <w:r w:rsidR="6C4754C2" w:rsidRPr="00833B52">
        <w:rPr>
          <w:rFonts w:cs="Calibri"/>
        </w:rPr>
        <w:t xml:space="preserve">rom the </w:t>
      </w:r>
      <w:r w:rsidR="6C4754C2" w:rsidRPr="6C4754C2">
        <w:rPr>
          <w:rFonts w:cs="Calibri"/>
        </w:rPr>
        <w:t>benef</w:t>
      </w:r>
      <w:r w:rsidR="5C8A0DE1" w:rsidRPr="00184FF8">
        <w:rPr>
          <w:rFonts w:cs="Calibri"/>
        </w:rPr>
        <w:t>ici</w:t>
      </w:r>
      <w:r w:rsidR="00304A74">
        <w:rPr>
          <w:rFonts w:cs="Calibri"/>
        </w:rPr>
        <w:t>a</w:t>
      </w:r>
      <w:r w:rsidR="5C8A0DE1" w:rsidRPr="00184FF8">
        <w:rPr>
          <w:rFonts w:cs="Calibri"/>
        </w:rPr>
        <w:t>ry</w:t>
      </w:r>
      <w:r w:rsidR="006371DE">
        <w:rPr>
          <w:rFonts w:cs="Calibri"/>
        </w:rPr>
        <w:t xml:space="preserve"> considering there is no need for clarifications</w:t>
      </w:r>
      <w:r w:rsidR="00C66206">
        <w:rPr>
          <w:rFonts w:cs="Calibri"/>
        </w:rPr>
        <w:t>/additional documents</w:t>
      </w:r>
      <w:r w:rsidR="5C8A0DE1" w:rsidRPr="00184FF8">
        <w:rPr>
          <w:rFonts w:cs="Calibri"/>
        </w:rPr>
        <w:t>.</w:t>
      </w:r>
      <w:r w:rsidR="6C4754C2" w:rsidRPr="004F61E1">
        <w:rPr>
          <w:rFonts w:cs="Calibri"/>
        </w:rPr>
        <w:t xml:space="preserve"> </w:t>
      </w:r>
    </w:p>
    <w:p w14:paraId="1DC2CB0D" w14:textId="762E6B67" w:rsidR="00C3328A" w:rsidRDefault="00E346C7" w:rsidP="00000818">
      <w:pPr>
        <w:tabs>
          <w:tab w:val="left" w:pos="993"/>
        </w:tabs>
        <w:spacing w:before="120" w:after="120"/>
        <w:jc w:val="both"/>
        <w:rPr>
          <w:rFonts w:cs="Calibri"/>
        </w:rPr>
      </w:pPr>
      <w:r>
        <w:rPr>
          <w:rFonts w:cs="Calibri"/>
        </w:rPr>
        <w:t>The LB is respon</w:t>
      </w:r>
      <w:r w:rsidR="00727D83">
        <w:rPr>
          <w:rFonts w:cs="Calibri"/>
        </w:rPr>
        <w:t xml:space="preserve">sible for informing the JTS about auditors </w:t>
      </w:r>
      <w:r w:rsidR="0047738A">
        <w:rPr>
          <w:rFonts w:cs="Calibri"/>
        </w:rPr>
        <w:t xml:space="preserve">selected in the project </w:t>
      </w:r>
      <w:r w:rsidR="00223431">
        <w:rPr>
          <w:rFonts w:cs="Calibri"/>
        </w:rPr>
        <w:t xml:space="preserve">by all partners </w:t>
      </w:r>
      <w:r w:rsidR="00617B9C">
        <w:rPr>
          <w:rFonts w:cs="Calibri"/>
        </w:rPr>
        <w:t xml:space="preserve">after it has been </w:t>
      </w:r>
      <w:r w:rsidR="00736361">
        <w:rPr>
          <w:rFonts w:cs="Calibri"/>
        </w:rPr>
        <w:t xml:space="preserve">approved by the CCP. </w:t>
      </w:r>
    </w:p>
    <w:p w14:paraId="4D5BCDF8" w14:textId="3496F1B0" w:rsidR="00000818" w:rsidRPr="0040561A" w:rsidRDefault="00A31B65" w:rsidP="00000818">
      <w:pPr>
        <w:tabs>
          <w:tab w:val="left" w:pos="993"/>
        </w:tabs>
        <w:spacing w:before="120" w:after="120"/>
        <w:jc w:val="both"/>
        <w:rPr>
          <w:rFonts w:cs="Calibri"/>
        </w:rPr>
      </w:pPr>
      <w:r w:rsidRPr="0040561A">
        <w:rPr>
          <w:rFonts w:cs="Calibri"/>
        </w:rPr>
        <w:t xml:space="preserve">The </w:t>
      </w:r>
      <w:r w:rsidR="002B07D4" w:rsidRPr="0040561A">
        <w:rPr>
          <w:rFonts w:cs="Calibri"/>
        </w:rPr>
        <w:t xml:space="preserve">checklist template for </w:t>
      </w:r>
      <w:r w:rsidR="00AC4D82" w:rsidRPr="0040561A">
        <w:rPr>
          <w:rFonts w:cs="Calibri"/>
        </w:rPr>
        <w:t xml:space="preserve">the </w:t>
      </w:r>
      <w:r w:rsidR="002B07D4" w:rsidRPr="0040561A">
        <w:rPr>
          <w:rFonts w:cs="Calibri"/>
        </w:rPr>
        <w:t>auditor’s approval is attached as Annex 7 to these Guidelines</w:t>
      </w:r>
      <w:r w:rsidRPr="0040561A">
        <w:rPr>
          <w:rFonts w:cs="Calibri"/>
        </w:rPr>
        <w:t xml:space="preserve">. </w:t>
      </w:r>
      <w:r w:rsidR="002B07D4" w:rsidRPr="0040561A">
        <w:rPr>
          <w:rFonts w:cs="Calibri"/>
        </w:rPr>
        <w:t>The template of the auditor’s approval decision is attached as Annex 8</w:t>
      </w:r>
      <w:r w:rsidRPr="0040561A">
        <w:rPr>
          <w:rFonts w:cs="Calibri"/>
        </w:rPr>
        <w:t xml:space="preserve">. </w:t>
      </w:r>
    </w:p>
    <w:p w14:paraId="55F992E3" w14:textId="77777777" w:rsidR="00000818" w:rsidRPr="0040561A" w:rsidRDefault="00A31B65" w:rsidP="00000818">
      <w:pPr>
        <w:tabs>
          <w:tab w:val="left" w:pos="993"/>
        </w:tabs>
        <w:spacing w:before="120" w:after="120"/>
        <w:jc w:val="both"/>
        <w:rPr>
          <w:rFonts w:cs="Calibri"/>
        </w:rPr>
      </w:pPr>
      <w:r w:rsidRPr="0040561A">
        <w:rPr>
          <w:rFonts w:cs="Calibri"/>
        </w:rPr>
        <w:t xml:space="preserve">If the beneficiary cannot guarantee the independence of the project auditor or the auditor's qualifications do not meet the minimum requirements, the CCP has the right to request </w:t>
      </w:r>
      <w:r w:rsidR="00426DBD" w:rsidRPr="0040561A">
        <w:rPr>
          <w:rFonts w:cs="Calibri"/>
        </w:rPr>
        <w:t xml:space="preserve">the change of the </w:t>
      </w:r>
      <w:r w:rsidRPr="0040561A">
        <w:rPr>
          <w:rFonts w:cs="Calibri"/>
        </w:rPr>
        <w:t xml:space="preserve">proposed auditor. </w:t>
      </w:r>
    </w:p>
    <w:p w14:paraId="6284E89A" w14:textId="77777777" w:rsidR="00000818" w:rsidRPr="0040561A" w:rsidRDefault="001C7B47" w:rsidP="00000818">
      <w:pPr>
        <w:tabs>
          <w:tab w:val="left" w:pos="993"/>
        </w:tabs>
        <w:spacing w:before="120" w:after="120"/>
        <w:jc w:val="both"/>
        <w:rPr>
          <w:rFonts w:cs="Calibri"/>
          <w:b/>
        </w:rPr>
      </w:pPr>
      <w:r w:rsidRPr="0040561A">
        <w:rPr>
          <w:rFonts w:cs="Calibri"/>
        </w:rPr>
        <w:t xml:space="preserve">Project expenditure may not be verified and reported before </w:t>
      </w:r>
      <w:r w:rsidR="005A3054" w:rsidRPr="0040561A">
        <w:rPr>
          <w:rFonts w:cs="Calibri"/>
        </w:rPr>
        <w:t xml:space="preserve">an </w:t>
      </w:r>
      <w:r w:rsidRPr="0040561A">
        <w:rPr>
          <w:rFonts w:cs="Calibri"/>
        </w:rPr>
        <w:t xml:space="preserve">approval of </w:t>
      </w:r>
      <w:r w:rsidR="005A3054" w:rsidRPr="0040561A">
        <w:rPr>
          <w:rFonts w:cs="Calibri"/>
        </w:rPr>
        <w:t xml:space="preserve">an </w:t>
      </w:r>
      <w:r w:rsidR="00A31B65" w:rsidRPr="0040561A">
        <w:rPr>
          <w:rFonts w:cs="Calibri"/>
        </w:rPr>
        <w:t>auditor. Consequently, the auditor</w:t>
      </w:r>
      <w:r w:rsidR="005A3054" w:rsidRPr="0040561A">
        <w:rPr>
          <w:rFonts w:cs="Calibri"/>
        </w:rPr>
        <w:t>’s</w:t>
      </w:r>
      <w:r w:rsidR="00A31B65" w:rsidRPr="0040561A">
        <w:rPr>
          <w:rFonts w:cs="Calibri"/>
        </w:rPr>
        <w:t xml:space="preserve"> selection procedure should start immediately </w:t>
      </w:r>
      <w:r w:rsidR="00A31B65" w:rsidRPr="0040561A">
        <w:rPr>
          <w:rFonts w:cs="Calibri"/>
          <w:b/>
        </w:rPr>
        <w:t xml:space="preserve">after receiving </w:t>
      </w:r>
      <w:r w:rsidR="00A42EED" w:rsidRPr="0040561A">
        <w:rPr>
          <w:rFonts w:cs="Calibri"/>
          <w:b/>
        </w:rPr>
        <w:t xml:space="preserve">a </w:t>
      </w:r>
      <w:r w:rsidR="00A31B65" w:rsidRPr="0040561A">
        <w:rPr>
          <w:rFonts w:cs="Calibri"/>
          <w:b/>
        </w:rPr>
        <w:t xml:space="preserve">notice that the project has been approved for co-financing. </w:t>
      </w:r>
    </w:p>
    <w:p w14:paraId="1FDC497E" w14:textId="61583A97" w:rsidR="00A31B65" w:rsidRPr="0040561A" w:rsidRDefault="0080768E">
      <w:pPr>
        <w:tabs>
          <w:tab w:val="left" w:pos="993"/>
        </w:tabs>
        <w:spacing w:after="0"/>
        <w:jc w:val="both"/>
        <w:rPr>
          <w:rFonts w:cs="Calibri"/>
          <w:b/>
        </w:rPr>
      </w:pPr>
      <w:r w:rsidRPr="0040561A">
        <w:rPr>
          <w:rFonts w:cs="Calibri"/>
          <w:noProof/>
        </w:rPr>
        <w:lastRenderedPageBreak/>
        <mc:AlternateContent>
          <mc:Choice Requires="wps">
            <w:drawing>
              <wp:inline distT="0" distB="0" distL="0" distR="0" wp14:anchorId="05BE2EA6" wp14:editId="4E926DB1">
                <wp:extent cx="5760085" cy="1219200"/>
                <wp:effectExtent l="0" t="0" r="12065" b="19050"/>
                <wp:docPr id="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219200"/>
                        </a:xfrm>
                        <a:prstGeom prst="rect">
                          <a:avLst/>
                        </a:prstGeom>
                        <a:solidFill>
                          <a:srgbClr val="D2D2D2"/>
                        </a:solidFill>
                        <a:ln w="9525">
                          <a:solidFill>
                            <a:srgbClr val="000000"/>
                          </a:solidFill>
                          <a:miter lim="800000"/>
                          <a:headEnd/>
                          <a:tailEnd/>
                        </a:ln>
                      </wps:spPr>
                      <wps:txbx>
                        <w:txbxContent>
                          <w:p w14:paraId="5BE5F7A9" w14:textId="77777777" w:rsidR="0033104D" w:rsidRPr="000B5C09" w:rsidDel="00A42EED" w:rsidRDefault="0033104D" w:rsidP="00A31B65">
                            <w:pPr>
                              <w:jc w:val="both"/>
                              <w:rPr>
                                <w:b/>
                              </w:rPr>
                            </w:pPr>
                            <w:r w:rsidRPr="000B5C09">
                              <w:rPr>
                                <w:b/>
                              </w:rPr>
                              <w:t xml:space="preserve">IMPORTANT  </w:t>
                            </w:r>
                          </w:p>
                          <w:p w14:paraId="5EC4E6D7" w14:textId="44281B90" w:rsidR="0033104D" w:rsidRPr="00336721" w:rsidRDefault="0033104D" w:rsidP="00336721">
                            <w:pPr>
                              <w:jc w:val="both"/>
                              <w:rPr>
                                <w:i/>
                                <w:color w:val="000000"/>
                              </w:rPr>
                            </w:pPr>
                            <w:r w:rsidRPr="000B5C09">
                              <w:rPr>
                                <w:b/>
                              </w:rPr>
                              <w:t xml:space="preserve"> </w:t>
                            </w:r>
                            <w:r w:rsidRPr="00992247">
                              <w:rPr>
                                <w:i/>
                                <w:color w:val="000000"/>
                              </w:rPr>
                              <w:t>A beneficiary should submit an application for an auditor’s approval not later than within three months from the date of GC signature,  in case the CCP does not give its approval, the procedure of the auditor’s selection can be repeated before the deadline for submission of the 2</w:t>
                            </w:r>
                            <w:r w:rsidRPr="00992247">
                              <w:rPr>
                                <w:i/>
                                <w:color w:val="000000"/>
                                <w:vertAlign w:val="superscript"/>
                              </w:rPr>
                              <w:t>nd</w:t>
                            </w:r>
                            <w:r w:rsidRPr="00992247">
                              <w:rPr>
                                <w:i/>
                                <w:color w:val="000000"/>
                              </w:rPr>
                              <w:t xml:space="preserve"> request for payment to the JTS. </w:t>
                            </w:r>
                          </w:p>
                          <w:p w14:paraId="42D8B6DF" w14:textId="77777777" w:rsidR="0033104D" w:rsidRPr="00E03C12" w:rsidRDefault="0033104D" w:rsidP="00A31B65">
                            <w:pPr>
                              <w:pStyle w:val="Nagwek4"/>
                              <w:numPr>
                                <w:ilvl w:val="0"/>
                                <w:numId w:val="0"/>
                              </w:numPr>
                              <w:spacing w:before="240" w:after="120"/>
                              <w:rPr>
                                <w:rFonts w:ascii="Times New Roman" w:hAnsi="Times New Roman"/>
                                <w:color w:val="000000"/>
                              </w:rPr>
                            </w:pPr>
                          </w:p>
                          <w:p w14:paraId="0EEC7104" w14:textId="77777777" w:rsidR="0033104D" w:rsidRPr="00E03C12" w:rsidRDefault="0033104D" w:rsidP="00A31B65">
                            <w:pPr>
                              <w:jc w:val="both"/>
                              <w:rPr>
                                <w:rFonts w:ascii="Times New Roman" w:hAnsi="Times New Roman"/>
                                <w:color w:val="000000"/>
                              </w:rPr>
                            </w:pPr>
                          </w:p>
                          <w:p w14:paraId="1FB85E6D" w14:textId="77777777" w:rsidR="0033104D" w:rsidRPr="001663D0" w:rsidRDefault="0033104D" w:rsidP="00A31B65">
                            <w:pPr>
                              <w:pStyle w:val="Akapitzlist"/>
                              <w:rPr>
                                <w:rFonts w:ascii="Times New Roman" w:hAnsi="Times New Roman"/>
                              </w:rPr>
                            </w:pPr>
                          </w:p>
                          <w:p w14:paraId="7F0B495F" w14:textId="77777777" w:rsidR="0033104D" w:rsidRDefault="0033104D" w:rsidP="00A31B65">
                            <w:pPr>
                              <w:rPr>
                                <w:sz w:val="24"/>
                              </w:rPr>
                            </w:pPr>
                          </w:p>
                          <w:p w14:paraId="6F0AB02E" w14:textId="77777777" w:rsidR="0033104D" w:rsidRPr="00725DD7" w:rsidRDefault="0033104D" w:rsidP="00A31B65">
                            <w:pPr>
                              <w:rPr>
                                <w:sz w:val="24"/>
                                <w:szCs w:val="24"/>
                              </w:rPr>
                            </w:pPr>
                          </w:p>
                          <w:p w14:paraId="0815B97E" w14:textId="77777777" w:rsidR="0033104D" w:rsidRPr="00725DD7" w:rsidRDefault="0033104D" w:rsidP="00A31B65">
                            <w:pPr>
                              <w:rPr>
                                <w:sz w:val="24"/>
                                <w:szCs w:val="24"/>
                              </w:rPr>
                            </w:pPr>
                          </w:p>
                          <w:p w14:paraId="4479D617" w14:textId="77777777" w:rsidR="0033104D" w:rsidRPr="00725DD7" w:rsidRDefault="0033104D" w:rsidP="00A31B65">
                            <w:pPr>
                              <w:rPr>
                                <w:sz w:val="24"/>
                                <w:szCs w:val="24"/>
                              </w:rPr>
                            </w:pPr>
                          </w:p>
                        </w:txbxContent>
                      </wps:txbx>
                      <wps:bodyPr rot="0" vert="horz" wrap="square" lIns="91440" tIns="45720" rIns="91440" bIns="45720" anchor="t" anchorCtr="0" upright="1">
                        <a:noAutofit/>
                      </wps:bodyPr>
                    </wps:wsp>
                  </a:graphicData>
                </a:graphic>
              </wp:inline>
            </w:drawing>
          </mc:Choice>
          <mc:Fallback>
            <w:pict>
              <v:rect w14:anchorId="05BE2EA6" id="Rectangle 43" o:spid="_x0000_s1029" style="width:453.5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" fillcolor="#d2d2d2">
                <v:textbox>
                  <w:txbxContent>
                    <w:p w14:paraId="5BE5F7A9" w14:textId="77777777" w:rsidR="0033104D" w:rsidRPr="000B5C09" w:rsidDel="00A42EED" w:rsidRDefault="0033104D" w:rsidP="00A31B65">
                      <w:pPr>
                        <w:jc w:val="both"/>
                        <w:rPr>
                          <w:b/>
                        </w:rPr>
                      </w:pPr>
                      <w:r w:rsidRPr="000B5C09">
                        <w:rPr>
                          <w:b/>
                        </w:rPr>
                        <w:t xml:space="preserve">IMPORTANT  </w:t>
                      </w:r>
                    </w:p>
                    <w:p w14:paraId="5EC4E6D7" w14:textId="44281B90" w:rsidR="0033104D" w:rsidRPr="00336721" w:rsidRDefault="0033104D" w:rsidP="00336721">
                      <w:pPr>
                        <w:jc w:val="both"/>
                        <w:rPr>
                          <w:i/>
                          <w:color w:val="000000"/>
                        </w:rPr>
                      </w:pPr>
                      <w:r w:rsidRPr="000B5C09">
                        <w:rPr>
                          <w:b/>
                        </w:rPr>
                        <w:t xml:space="preserve"> </w:t>
                      </w:r>
                      <w:r w:rsidRPr="00992247">
                        <w:rPr>
                          <w:i/>
                          <w:color w:val="000000"/>
                        </w:rPr>
                        <w:t>A beneficiary should submit an application for an auditor’s approval not later than within three months from the date of GC signature,  in case the CCP does not give its approval, the procedure of the auditor’s selection can be repeated before the deadline for submission of the 2</w:t>
                      </w:r>
                      <w:r w:rsidRPr="00992247">
                        <w:rPr>
                          <w:i/>
                          <w:color w:val="000000"/>
                          <w:vertAlign w:val="superscript"/>
                        </w:rPr>
                        <w:t>nd</w:t>
                      </w:r>
                      <w:r w:rsidRPr="00992247">
                        <w:rPr>
                          <w:i/>
                          <w:color w:val="000000"/>
                        </w:rPr>
                        <w:t xml:space="preserve"> request for payment to the JTS. </w:t>
                      </w:r>
                    </w:p>
                    <w:p w14:paraId="42D8B6DF" w14:textId="77777777" w:rsidR="0033104D" w:rsidRPr="00E03C12" w:rsidRDefault="0033104D" w:rsidP="00A31B65">
                      <w:pPr>
                        <w:pStyle w:val="Nagwek4"/>
                        <w:numPr>
                          <w:ilvl w:val="0"/>
                          <w:numId w:val="0"/>
                        </w:numPr>
                        <w:spacing w:before="240" w:after="120"/>
                        <w:rPr>
                          <w:rFonts w:ascii="Times New Roman" w:hAnsi="Times New Roman"/>
                          <w:color w:val="000000"/>
                        </w:rPr>
                      </w:pPr>
                    </w:p>
                    <w:p w14:paraId="0EEC7104" w14:textId="77777777" w:rsidR="0033104D" w:rsidRPr="00E03C12" w:rsidRDefault="0033104D" w:rsidP="00A31B65">
                      <w:pPr>
                        <w:jc w:val="both"/>
                        <w:rPr>
                          <w:rFonts w:ascii="Times New Roman" w:hAnsi="Times New Roman"/>
                          <w:color w:val="000000"/>
                        </w:rPr>
                      </w:pPr>
                    </w:p>
                    <w:p w14:paraId="1FB85E6D" w14:textId="77777777" w:rsidR="0033104D" w:rsidRPr="001663D0" w:rsidRDefault="0033104D" w:rsidP="00A31B65">
                      <w:pPr>
                        <w:pStyle w:val="Akapitzlist"/>
                        <w:rPr>
                          <w:rFonts w:ascii="Times New Roman" w:hAnsi="Times New Roman"/>
                        </w:rPr>
                      </w:pPr>
                    </w:p>
                    <w:p w14:paraId="7F0B495F" w14:textId="77777777" w:rsidR="0033104D" w:rsidRDefault="0033104D" w:rsidP="00A31B65">
                      <w:pPr>
                        <w:rPr>
                          <w:sz w:val="24"/>
                        </w:rPr>
                      </w:pPr>
                    </w:p>
                    <w:p w14:paraId="6F0AB02E" w14:textId="77777777" w:rsidR="0033104D" w:rsidRPr="00725DD7" w:rsidRDefault="0033104D" w:rsidP="00A31B65">
                      <w:pPr>
                        <w:rPr>
                          <w:sz w:val="24"/>
                          <w:szCs w:val="24"/>
                        </w:rPr>
                      </w:pPr>
                    </w:p>
                    <w:p w14:paraId="0815B97E" w14:textId="77777777" w:rsidR="0033104D" w:rsidRPr="00725DD7" w:rsidRDefault="0033104D" w:rsidP="00A31B65">
                      <w:pPr>
                        <w:rPr>
                          <w:sz w:val="24"/>
                          <w:szCs w:val="24"/>
                        </w:rPr>
                      </w:pPr>
                    </w:p>
                    <w:p w14:paraId="4479D617" w14:textId="77777777" w:rsidR="0033104D" w:rsidRPr="00725DD7" w:rsidRDefault="0033104D" w:rsidP="00A31B65">
                      <w:pPr>
                        <w:rPr>
                          <w:sz w:val="24"/>
                          <w:szCs w:val="24"/>
                        </w:rPr>
                      </w:pPr>
                    </w:p>
                  </w:txbxContent>
                </v:textbox>
                <w10:anchorlock/>
              </v:rect>
            </w:pict>
          </mc:Fallback>
        </mc:AlternateContent>
      </w:r>
    </w:p>
    <w:p w14:paraId="60FC2FAD" w14:textId="77777777" w:rsidR="00A31B65" w:rsidRPr="0040561A" w:rsidRDefault="00A31B65" w:rsidP="00D01A0F">
      <w:pPr>
        <w:pStyle w:val="Nagwek4"/>
        <w:numPr>
          <w:ilvl w:val="0"/>
          <w:numId w:val="0"/>
        </w:numPr>
        <w:spacing w:before="240" w:after="240"/>
        <w:rPr>
          <w:rFonts w:cs="Calibri"/>
          <w:sz w:val="22"/>
          <w:szCs w:val="22"/>
        </w:rPr>
      </w:pPr>
      <w:r w:rsidRPr="0040561A">
        <w:rPr>
          <w:rFonts w:cs="Calibri"/>
          <w:sz w:val="22"/>
          <w:szCs w:val="22"/>
        </w:rPr>
        <w:t xml:space="preserve">1.3.3.2. Approval procedure in </w:t>
      </w:r>
      <w:r w:rsidR="00EC6DDD" w:rsidRPr="0040561A">
        <w:rPr>
          <w:rFonts w:cs="Calibri"/>
          <w:sz w:val="22"/>
          <w:szCs w:val="22"/>
        </w:rPr>
        <w:t xml:space="preserve">the </w:t>
      </w:r>
      <w:r w:rsidR="005906A1" w:rsidRPr="0040561A">
        <w:rPr>
          <w:rFonts w:cs="Calibri"/>
          <w:sz w:val="22"/>
          <w:szCs w:val="22"/>
        </w:rPr>
        <w:t xml:space="preserve">Russian Federation </w:t>
      </w:r>
    </w:p>
    <w:p w14:paraId="2390B5DB" w14:textId="7C2ABD0E" w:rsidR="00657872" w:rsidRDefault="00A31B65" w:rsidP="00D01A0F">
      <w:pPr>
        <w:tabs>
          <w:tab w:val="left" w:pos="993"/>
        </w:tabs>
        <w:spacing w:before="120" w:after="120" w:line="240" w:lineRule="auto"/>
        <w:jc w:val="both"/>
        <w:rPr>
          <w:rFonts w:cs="Calibri"/>
        </w:rPr>
      </w:pPr>
      <w:r w:rsidRPr="0040561A">
        <w:rPr>
          <w:rFonts w:cs="Calibri"/>
        </w:rPr>
        <w:t xml:space="preserve">In line with </w:t>
      </w:r>
      <w:r w:rsidR="002B07D4" w:rsidRPr="0040561A">
        <w:rPr>
          <w:rFonts w:cs="Calibri"/>
        </w:rPr>
        <w:t xml:space="preserve">point 3.6 </w:t>
      </w:r>
      <w:r w:rsidR="00DC4963">
        <w:rPr>
          <w:rFonts w:cs="Calibri"/>
        </w:rPr>
        <w:t xml:space="preserve">and 3.7 </w:t>
      </w:r>
      <w:r w:rsidR="002B07D4" w:rsidRPr="0040561A">
        <w:rPr>
          <w:rFonts w:cs="Calibri"/>
        </w:rPr>
        <w:t>of the JOP</w:t>
      </w:r>
      <w:r w:rsidRPr="0040561A">
        <w:rPr>
          <w:rFonts w:cs="Calibri"/>
        </w:rPr>
        <w:t xml:space="preserve"> the </w:t>
      </w:r>
      <w:r w:rsidR="00EF5DED" w:rsidRPr="0040561A">
        <w:rPr>
          <w:rFonts w:cs="Calibri"/>
        </w:rPr>
        <w:t xml:space="preserve">Russian </w:t>
      </w:r>
      <w:r w:rsidRPr="0040561A">
        <w:rPr>
          <w:rFonts w:cs="Calibri"/>
        </w:rPr>
        <w:t xml:space="preserve">CCP shall </w:t>
      </w:r>
      <w:r w:rsidR="00EF5DED" w:rsidRPr="0040561A">
        <w:rPr>
          <w:rFonts w:cs="Calibri"/>
        </w:rPr>
        <w:t xml:space="preserve">set up the criteria for the auditors </w:t>
      </w:r>
      <w:r w:rsidR="00DC4963">
        <w:rPr>
          <w:rFonts w:cs="Calibri"/>
        </w:rPr>
        <w:t xml:space="preserve">and the </w:t>
      </w:r>
      <w:r w:rsidR="46824679">
        <w:rPr>
          <w:rFonts w:cs="Calibri"/>
        </w:rPr>
        <w:t>official register of</w:t>
      </w:r>
      <w:r w:rsidR="00DC4963">
        <w:rPr>
          <w:rFonts w:cs="Calibri"/>
        </w:rPr>
        <w:t xml:space="preserve"> auditors meeting the criteria. The beneficiaries shall select the auditors from the afore-mentioned </w:t>
      </w:r>
      <w:r w:rsidR="46824679">
        <w:rPr>
          <w:rFonts w:cs="Calibri"/>
        </w:rPr>
        <w:t>register</w:t>
      </w:r>
      <w:r w:rsidR="00DC4963">
        <w:rPr>
          <w:rFonts w:cs="Calibri"/>
        </w:rPr>
        <w:t xml:space="preserve">. </w:t>
      </w:r>
    </w:p>
    <w:p w14:paraId="019D58D8" w14:textId="02D028D3" w:rsidR="00E32B6A" w:rsidRPr="00336721" w:rsidRDefault="00E32B6A">
      <w:pPr>
        <w:rPr>
          <w:lang w:val="en-US"/>
        </w:rPr>
      </w:pPr>
      <w:r w:rsidRPr="00336721">
        <w:rPr>
          <w:rFonts w:cs="Calibri"/>
          <w:lang w:val="en-US"/>
        </w:rPr>
        <w:t xml:space="preserve">A  Register of </w:t>
      </w:r>
      <w:r w:rsidR="46824679" w:rsidRPr="00336721">
        <w:rPr>
          <w:rFonts w:cs="Calibri"/>
          <w:lang w:val="en-US"/>
        </w:rPr>
        <w:t>a</w:t>
      </w:r>
      <w:r w:rsidRPr="00336721">
        <w:rPr>
          <w:rFonts w:cs="Calibri"/>
          <w:lang w:val="en-US"/>
        </w:rPr>
        <w:t xml:space="preserve">uditors and a Register of </w:t>
      </w:r>
      <w:r w:rsidR="7886CC18" w:rsidRPr="00336721">
        <w:rPr>
          <w:rFonts w:cs="Calibri"/>
          <w:lang w:val="en-US"/>
        </w:rPr>
        <w:t>a</w:t>
      </w:r>
      <w:r w:rsidRPr="00336721">
        <w:rPr>
          <w:rFonts w:cs="Calibri"/>
          <w:lang w:val="en-US"/>
        </w:rPr>
        <w:t xml:space="preserve">uditing </w:t>
      </w:r>
      <w:r w:rsidR="7886CC18" w:rsidRPr="00336721">
        <w:rPr>
          <w:rFonts w:cs="Calibri"/>
          <w:lang w:val="en-US"/>
        </w:rPr>
        <w:t>c</w:t>
      </w:r>
      <w:r w:rsidRPr="00336721">
        <w:rPr>
          <w:rFonts w:cs="Calibri"/>
          <w:lang w:val="en-US"/>
        </w:rPr>
        <w:t>ompanies are approved by the Ministry of Finance of the R</w:t>
      </w:r>
      <w:r w:rsidR="7886CC18" w:rsidRPr="00336721">
        <w:rPr>
          <w:rFonts w:cs="Calibri"/>
          <w:lang w:val="en-US"/>
        </w:rPr>
        <w:t xml:space="preserve">ussian </w:t>
      </w:r>
      <w:r w:rsidRPr="00336721">
        <w:rPr>
          <w:rFonts w:cs="Calibri"/>
          <w:lang w:val="en-US"/>
        </w:rPr>
        <w:t>F</w:t>
      </w:r>
      <w:r w:rsidR="7886CC18" w:rsidRPr="00336721">
        <w:rPr>
          <w:rFonts w:cs="Calibri"/>
          <w:lang w:val="en-US"/>
        </w:rPr>
        <w:t>ederation</w:t>
      </w:r>
      <w:r w:rsidRPr="00336721">
        <w:rPr>
          <w:rFonts w:cs="Calibri"/>
          <w:lang w:val="en-US"/>
        </w:rPr>
        <w:t xml:space="preserve"> can be found on the Ministry of Finance of Russia’s official website: </w:t>
      </w:r>
      <w:hyperlink r:id="rId8" w:history="1">
        <w:r>
          <w:rPr>
            <w:rStyle w:val="Hipercze"/>
            <w:lang w:val="en-US"/>
          </w:rPr>
          <w:t>https://www.minfin.ru/ru/perfomance/audit/reestr_audit/</w:t>
        </w:r>
      </w:hyperlink>
    </w:p>
    <w:p w14:paraId="279A3BDA" w14:textId="4AEA032B" w:rsidR="5E05C31E" w:rsidRPr="00336721" w:rsidRDefault="00E32B6A">
      <w:pPr>
        <w:rPr>
          <w:rFonts w:cs="Calibri"/>
          <w:lang w:val="en-US"/>
        </w:rPr>
      </w:pPr>
      <w:r w:rsidRPr="00336721">
        <w:rPr>
          <w:rFonts w:cs="Calibri"/>
          <w:lang w:val="en-US"/>
        </w:rPr>
        <w:t xml:space="preserve">The Registers contain verified auditors and auditing companies. The process of selecting them will also be held in accordance to the national legislation on a </w:t>
      </w:r>
      <w:r w:rsidR="00271EB5" w:rsidRPr="00336721">
        <w:rPr>
          <w:rFonts w:cs="Calibri"/>
          <w:lang w:val="en-US"/>
        </w:rPr>
        <w:t>competitive</w:t>
      </w:r>
      <w:r w:rsidRPr="00336721">
        <w:rPr>
          <w:rFonts w:cs="Calibri"/>
          <w:lang w:val="en-US"/>
        </w:rPr>
        <w:t xml:space="preserve"> basis.</w:t>
      </w:r>
      <w:r w:rsidR="5E05C31E" w:rsidRPr="00336721">
        <w:rPr>
          <w:rFonts w:cs="Calibri"/>
          <w:lang w:val="en-US"/>
        </w:rPr>
        <w:t xml:space="preserve"> Russian beneficiaries being the public institutions shall select the auditors via tender procedures. The tender procedures for project activities can be carried out only after signing of the partnership agreement and the grant contract</w:t>
      </w:r>
      <w:r w:rsidR="536633A8" w:rsidRPr="00336721">
        <w:rPr>
          <w:rFonts w:cs="Calibri"/>
          <w:lang w:val="en-US"/>
        </w:rPr>
        <w:t>.</w:t>
      </w:r>
    </w:p>
    <w:p w14:paraId="1E34502D" w14:textId="77777777" w:rsidR="00A31B65" w:rsidRPr="00D01A0F" w:rsidRDefault="009F30D6" w:rsidP="00336721">
      <w:pPr>
        <w:tabs>
          <w:tab w:val="left" w:pos="993"/>
        </w:tabs>
        <w:spacing w:after="0"/>
        <w:jc w:val="both"/>
        <w:rPr>
          <w:i/>
        </w:rPr>
      </w:pPr>
      <w:r w:rsidRPr="00D01A0F">
        <w:rPr>
          <w:i/>
          <w:lang w:val="en-US"/>
        </w:rPr>
        <w:t>Participating countries are responsible for ensuring that independent from beneficiaries auditors or  civil servants selected for the purpose of verifying expenditure incurred by beneficiaries from the territory of a given country, meet the minimum scope of competence specified in art. 32 of the</w:t>
      </w:r>
      <w:r w:rsidR="0099211E" w:rsidRPr="00D01A0F">
        <w:rPr>
          <w:i/>
          <w:lang w:val="en-US"/>
        </w:rPr>
        <w:t xml:space="preserve"> </w:t>
      </w:r>
      <w:r w:rsidR="007435D1" w:rsidRPr="00D01A0F">
        <w:rPr>
          <w:i/>
          <w:lang w:val="en-US"/>
        </w:rPr>
        <w:t>IR</w:t>
      </w:r>
      <w:r w:rsidRPr="00D01A0F">
        <w:rPr>
          <w:i/>
          <w:lang w:val="en-US"/>
        </w:rPr>
        <w:t xml:space="preserve"> and are obliged to use the procedure of the examination of expenditure in accordance with the standards indicated in this article.</w:t>
      </w:r>
    </w:p>
    <w:p w14:paraId="57F480D9" w14:textId="77777777" w:rsidR="001E52E6" w:rsidRPr="0040561A" w:rsidRDefault="001E52E6">
      <w:pPr>
        <w:tabs>
          <w:tab w:val="left" w:pos="993"/>
        </w:tabs>
        <w:spacing w:after="0"/>
        <w:jc w:val="both"/>
        <w:rPr>
          <w:rFonts w:cs="Calibri"/>
        </w:rPr>
      </w:pPr>
    </w:p>
    <w:p w14:paraId="2127FB6E" w14:textId="1B4ABB02" w:rsidR="4795EA06" w:rsidRPr="00D70931" w:rsidRDefault="00D70931">
      <w:pPr>
        <w:rPr>
          <w:b/>
          <w:bCs/>
        </w:rPr>
      </w:pPr>
      <w:r w:rsidRPr="0040561A">
        <w:rPr>
          <w:rFonts w:cs="Calibri"/>
          <w:noProof/>
        </w:rPr>
        <mc:AlternateContent>
          <mc:Choice Requires="wps">
            <w:drawing>
              <wp:inline distT="0" distB="0" distL="0" distR="0" wp14:anchorId="0844EF99" wp14:editId="756D2389">
                <wp:extent cx="5760085" cy="838200"/>
                <wp:effectExtent l="0" t="0" r="12065" b="19050"/>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38200"/>
                        </a:xfrm>
                        <a:prstGeom prst="rect">
                          <a:avLst/>
                        </a:prstGeom>
                        <a:solidFill>
                          <a:srgbClr val="D2D2D2"/>
                        </a:solidFill>
                        <a:ln w="9525">
                          <a:solidFill>
                            <a:srgbClr val="000000"/>
                          </a:solidFill>
                          <a:miter lim="800000"/>
                          <a:headEnd/>
                          <a:tailEnd/>
                        </a:ln>
                      </wps:spPr>
                      <wps:txbx>
                        <w:txbxContent>
                          <w:p w14:paraId="5C217DB5" w14:textId="77777777" w:rsidR="00D70931" w:rsidRPr="000B5C09" w:rsidDel="00A42EED" w:rsidRDefault="00D70931" w:rsidP="00D70931">
                            <w:pPr>
                              <w:jc w:val="both"/>
                              <w:rPr>
                                <w:b/>
                              </w:rPr>
                            </w:pPr>
                            <w:r w:rsidRPr="000B5C09">
                              <w:rPr>
                                <w:b/>
                              </w:rPr>
                              <w:t xml:space="preserve">IMPORTANT  </w:t>
                            </w:r>
                          </w:p>
                          <w:p w14:paraId="39785B4C" w14:textId="5CC561ED" w:rsidR="00D70931" w:rsidRPr="00D70931" w:rsidRDefault="00D70931" w:rsidP="00D70931">
                            <w:pPr>
                              <w:spacing w:after="0"/>
                              <w:jc w:val="both"/>
                            </w:pPr>
                            <w:r w:rsidRPr="00D70931">
                              <w:t>Russian beneficiaries should provide the JTS with information on the auditor’s selection not later than within three months from the date of GC signature.</w:t>
                            </w:r>
                          </w:p>
                          <w:p w14:paraId="59534B53" w14:textId="77777777" w:rsidR="00D70931" w:rsidRPr="00E03C12" w:rsidRDefault="00D70931" w:rsidP="00D70931">
                            <w:pPr>
                              <w:jc w:val="both"/>
                              <w:rPr>
                                <w:rFonts w:ascii="Times New Roman" w:hAnsi="Times New Roman"/>
                                <w:color w:val="000000"/>
                              </w:rPr>
                            </w:pPr>
                          </w:p>
                          <w:p w14:paraId="6B7D8B63" w14:textId="77777777" w:rsidR="00D70931" w:rsidRPr="001663D0" w:rsidRDefault="00D70931" w:rsidP="00D70931">
                            <w:pPr>
                              <w:pStyle w:val="Akapitzlist"/>
                              <w:rPr>
                                <w:rFonts w:ascii="Times New Roman" w:hAnsi="Times New Roman"/>
                              </w:rPr>
                            </w:pPr>
                          </w:p>
                          <w:p w14:paraId="4A5945CE" w14:textId="77777777" w:rsidR="00D70931" w:rsidRDefault="00D70931" w:rsidP="00D70931">
                            <w:pPr>
                              <w:rPr>
                                <w:sz w:val="24"/>
                              </w:rPr>
                            </w:pPr>
                          </w:p>
                          <w:p w14:paraId="5DD7DEF4" w14:textId="77777777" w:rsidR="00D70931" w:rsidRPr="00725DD7" w:rsidRDefault="00D70931" w:rsidP="00D70931">
                            <w:pPr>
                              <w:rPr>
                                <w:sz w:val="24"/>
                                <w:szCs w:val="24"/>
                              </w:rPr>
                            </w:pPr>
                          </w:p>
                          <w:p w14:paraId="3D911ECB" w14:textId="77777777" w:rsidR="00D70931" w:rsidRPr="00725DD7" w:rsidRDefault="00D70931" w:rsidP="00D70931">
                            <w:pPr>
                              <w:rPr>
                                <w:sz w:val="24"/>
                                <w:szCs w:val="24"/>
                              </w:rPr>
                            </w:pPr>
                          </w:p>
                          <w:p w14:paraId="035717A9" w14:textId="77777777" w:rsidR="00D70931" w:rsidRPr="00725DD7" w:rsidRDefault="00D70931" w:rsidP="00D70931">
                            <w:pPr>
                              <w:rPr>
                                <w:sz w:val="24"/>
                                <w:szCs w:val="24"/>
                              </w:rPr>
                            </w:pPr>
                          </w:p>
                        </w:txbxContent>
                      </wps:txbx>
                      <wps:bodyPr rot="0" vert="horz" wrap="square" lIns="91440" tIns="45720" rIns="91440" bIns="45720" anchor="t" anchorCtr="0" upright="1">
                        <a:noAutofit/>
                      </wps:bodyPr>
                    </wps:wsp>
                  </a:graphicData>
                </a:graphic>
              </wp:inline>
            </w:drawing>
          </mc:Choice>
          <mc:Fallback>
            <w:pict>
              <v:rect w14:anchorId="0844EF99" id="_x0000_s1030" style="width:453.5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" fillcolor="#d2d2d2">
                <v:textbox>
                  <w:txbxContent>
                    <w:p w14:paraId="5C217DB5" w14:textId="77777777" w:rsidR="00D70931" w:rsidRPr="000B5C09" w:rsidDel="00A42EED" w:rsidRDefault="00D70931" w:rsidP="00D70931">
                      <w:pPr>
                        <w:jc w:val="both"/>
                        <w:rPr>
                          <w:b/>
                        </w:rPr>
                      </w:pPr>
                      <w:r w:rsidRPr="000B5C09">
                        <w:rPr>
                          <w:b/>
                        </w:rPr>
                        <w:t xml:space="preserve">IMPORTANT  </w:t>
                      </w:r>
                    </w:p>
                    <w:p w14:paraId="39785B4C" w14:textId="5CC561ED" w:rsidR="00D70931" w:rsidRPr="00D70931" w:rsidRDefault="00D70931" w:rsidP="00D70931">
                      <w:pPr>
                        <w:spacing w:after="0"/>
                        <w:jc w:val="both"/>
                      </w:pPr>
                      <w:r w:rsidRPr="00D70931">
                        <w:t>Russian beneficiaries should provide the JTS with information on the auditor’s selection not later than within three months from the date of GC signature.</w:t>
                      </w:r>
                    </w:p>
                    <w:p w14:paraId="59534B53" w14:textId="77777777" w:rsidR="00D70931" w:rsidRPr="00E03C12" w:rsidRDefault="00D70931" w:rsidP="00D70931">
                      <w:pPr>
                        <w:jc w:val="both"/>
                        <w:rPr>
                          <w:rFonts w:ascii="Times New Roman" w:hAnsi="Times New Roman"/>
                          <w:color w:val="000000"/>
                        </w:rPr>
                      </w:pPr>
                    </w:p>
                    <w:p w14:paraId="6B7D8B63" w14:textId="77777777" w:rsidR="00D70931" w:rsidRPr="001663D0" w:rsidRDefault="00D70931" w:rsidP="00D70931">
                      <w:pPr>
                        <w:pStyle w:val="Akapitzlist"/>
                        <w:rPr>
                          <w:rFonts w:ascii="Times New Roman" w:hAnsi="Times New Roman"/>
                        </w:rPr>
                      </w:pPr>
                    </w:p>
                    <w:p w14:paraId="4A5945CE" w14:textId="77777777" w:rsidR="00D70931" w:rsidRDefault="00D70931" w:rsidP="00D70931">
                      <w:pPr>
                        <w:rPr>
                          <w:sz w:val="24"/>
                        </w:rPr>
                      </w:pPr>
                    </w:p>
                    <w:p w14:paraId="5DD7DEF4" w14:textId="77777777" w:rsidR="00D70931" w:rsidRPr="00725DD7" w:rsidRDefault="00D70931" w:rsidP="00D70931">
                      <w:pPr>
                        <w:rPr>
                          <w:sz w:val="24"/>
                          <w:szCs w:val="24"/>
                        </w:rPr>
                      </w:pPr>
                    </w:p>
                    <w:p w14:paraId="3D911ECB" w14:textId="77777777" w:rsidR="00D70931" w:rsidRPr="00725DD7" w:rsidRDefault="00D70931" w:rsidP="00D70931">
                      <w:pPr>
                        <w:rPr>
                          <w:sz w:val="24"/>
                          <w:szCs w:val="24"/>
                        </w:rPr>
                      </w:pPr>
                    </w:p>
                    <w:p w14:paraId="035717A9" w14:textId="77777777" w:rsidR="00D70931" w:rsidRPr="00725DD7" w:rsidRDefault="00D70931" w:rsidP="00D70931">
                      <w:pPr>
                        <w:rPr>
                          <w:sz w:val="24"/>
                          <w:szCs w:val="24"/>
                        </w:rPr>
                      </w:pPr>
                    </w:p>
                  </w:txbxContent>
                </v:textbox>
                <w10:anchorlock/>
              </v:rect>
            </w:pict>
          </mc:Fallback>
        </mc:AlternateContent>
      </w:r>
      <w:r w:rsidR="4795EA06" w:rsidRPr="00D70931">
        <w:rPr>
          <w:b/>
          <w:bCs/>
        </w:rPr>
        <w:t xml:space="preserve"> </w:t>
      </w:r>
    </w:p>
    <w:p w14:paraId="59FFEF01" w14:textId="77777777" w:rsidR="00A31B65" w:rsidRPr="0040561A" w:rsidRDefault="00A31B65" w:rsidP="00D01A0F">
      <w:pPr>
        <w:pStyle w:val="Nagwek4"/>
        <w:numPr>
          <w:ilvl w:val="0"/>
          <w:numId w:val="0"/>
        </w:numPr>
        <w:spacing w:before="240" w:after="240"/>
        <w:rPr>
          <w:rFonts w:cs="Calibri"/>
          <w:sz w:val="22"/>
          <w:szCs w:val="22"/>
        </w:rPr>
      </w:pPr>
      <w:r w:rsidRPr="0040561A">
        <w:rPr>
          <w:rFonts w:cs="Calibri"/>
          <w:sz w:val="22"/>
          <w:szCs w:val="22"/>
        </w:rPr>
        <w:t>1.3.3.</w:t>
      </w:r>
      <w:r w:rsidR="00530FE0">
        <w:rPr>
          <w:rFonts w:cs="Calibri"/>
          <w:sz w:val="22"/>
          <w:szCs w:val="22"/>
        </w:rPr>
        <w:t>3</w:t>
      </w:r>
      <w:r w:rsidRPr="0040561A">
        <w:rPr>
          <w:rFonts w:cs="Calibri"/>
          <w:sz w:val="22"/>
          <w:szCs w:val="22"/>
        </w:rPr>
        <w:t>. Expelling auditors</w:t>
      </w:r>
    </w:p>
    <w:p w14:paraId="4D698A16" w14:textId="77777777" w:rsidR="00A31B65" w:rsidRPr="0040561A" w:rsidRDefault="00A31B65" w:rsidP="00D01A0F">
      <w:pPr>
        <w:tabs>
          <w:tab w:val="left" w:pos="993"/>
        </w:tabs>
        <w:spacing w:before="240" w:after="240" w:line="240" w:lineRule="auto"/>
        <w:jc w:val="both"/>
        <w:rPr>
          <w:rFonts w:cs="Calibri"/>
        </w:rPr>
      </w:pPr>
      <w:r w:rsidRPr="0040561A">
        <w:rPr>
          <w:rFonts w:cs="Calibri"/>
        </w:rPr>
        <w:t>The CCP shall withdraw the approval/</w:t>
      </w:r>
      <w:r w:rsidR="00851C56" w:rsidRPr="0040561A">
        <w:rPr>
          <w:rFonts w:cs="Calibri"/>
        </w:rPr>
        <w:t xml:space="preserve">remove </w:t>
      </w:r>
      <w:r w:rsidRPr="0040561A">
        <w:rPr>
          <w:rFonts w:cs="Calibri"/>
        </w:rPr>
        <w:t xml:space="preserve">the auditor </w:t>
      </w:r>
      <w:r w:rsidR="00851C56" w:rsidRPr="0040561A">
        <w:rPr>
          <w:rFonts w:cs="Calibri"/>
        </w:rPr>
        <w:t xml:space="preserve">from </w:t>
      </w:r>
      <w:r w:rsidRPr="0040561A">
        <w:rPr>
          <w:rFonts w:cs="Calibri"/>
        </w:rPr>
        <w:t xml:space="preserve">the list </w:t>
      </w:r>
      <w:r w:rsidR="009F30D6" w:rsidRPr="0040561A">
        <w:rPr>
          <w:rFonts w:cs="Calibri"/>
        </w:rPr>
        <w:t xml:space="preserve">of auditors </w:t>
      </w:r>
      <w:r w:rsidRPr="0040561A">
        <w:rPr>
          <w:rFonts w:cs="Calibri"/>
        </w:rPr>
        <w:t>and request their replacement, in particular if the MA/JTS/CCP finds:</w:t>
      </w:r>
    </w:p>
    <w:p w14:paraId="64E34129" w14:textId="77777777" w:rsidR="008E60FC" w:rsidRPr="0040561A" w:rsidRDefault="00A31B65" w:rsidP="0040561A">
      <w:pPr>
        <w:pStyle w:val="Akapitzlist"/>
        <w:numPr>
          <w:ilvl w:val="0"/>
          <w:numId w:val="31"/>
        </w:numPr>
        <w:tabs>
          <w:tab w:val="left" w:pos="993"/>
        </w:tabs>
        <w:spacing w:after="0"/>
        <w:jc w:val="both"/>
        <w:rPr>
          <w:rFonts w:cs="Calibri"/>
        </w:rPr>
      </w:pPr>
      <w:r w:rsidRPr="0040561A">
        <w:rPr>
          <w:rFonts w:cs="Calibri"/>
        </w:rPr>
        <w:t xml:space="preserve">significant irregularities </w:t>
      </w:r>
      <w:r w:rsidR="00AC4D82" w:rsidRPr="0040561A">
        <w:rPr>
          <w:rFonts w:cs="Calibri"/>
        </w:rPr>
        <w:t xml:space="preserve">in </w:t>
      </w:r>
      <w:r w:rsidRPr="0040561A">
        <w:rPr>
          <w:rFonts w:cs="Calibri"/>
        </w:rPr>
        <w:t xml:space="preserve">the amount approved by the auditor; </w:t>
      </w:r>
    </w:p>
    <w:p w14:paraId="7D47B38F" w14:textId="77777777" w:rsidR="008E60FC" w:rsidRPr="0040561A" w:rsidRDefault="0067749C" w:rsidP="0040561A">
      <w:pPr>
        <w:pStyle w:val="Akapitzlist"/>
        <w:numPr>
          <w:ilvl w:val="0"/>
          <w:numId w:val="31"/>
        </w:numPr>
        <w:tabs>
          <w:tab w:val="left" w:pos="993"/>
        </w:tabs>
        <w:spacing w:after="0"/>
        <w:jc w:val="both"/>
        <w:rPr>
          <w:rFonts w:cs="Calibri"/>
        </w:rPr>
      </w:pPr>
      <w:r w:rsidRPr="0040561A">
        <w:rPr>
          <w:rFonts w:cs="Calibri"/>
        </w:rPr>
        <w:t xml:space="preserve">major </w:t>
      </w:r>
      <w:r w:rsidR="00A31B65" w:rsidRPr="0040561A">
        <w:rPr>
          <w:rFonts w:cs="Calibri"/>
        </w:rPr>
        <w:t xml:space="preserve">errors in expenditure verification, including </w:t>
      </w:r>
      <w:r w:rsidR="002A0CCF" w:rsidRPr="0040561A">
        <w:rPr>
          <w:rFonts w:cs="Calibri"/>
        </w:rPr>
        <w:t>repetitive</w:t>
      </w:r>
      <w:r w:rsidR="001E52E6" w:rsidRPr="0040561A">
        <w:rPr>
          <w:rFonts w:cs="Calibri"/>
        </w:rPr>
        <w:t xml:space="preserve"> shortcomings of </w:t>
      </w:r>
      <w:r w:rsidR="00A31B65" w:rsidRPr="0040561A">
        <w:rPr>
          <w:rFonts w:cs="Calibri"/>
        </w:rPr>
        <w:t xml:space="preserve">similar nature, which indicate that a given area covered by the verification has not been </w:t>
      </w:r>
      <w:r w:rsidR="00397EEC" w:rsidRPr="0040561A">
        <w:rPr>
          <w:rFonts w:cs="Calibri"/>
        </w:rPr>
        <w:t>controlled</w:t>
      </w:r>
      <w:r w:rsidR="00A31B65" w:rsidRPr="0040561A">
        <w:rPr>
          <w:rFonts w:cs="Calibri"/>
        </w:rPr>
        <w:t>;</w:t>
      </w:r>
    </w:p>
    <w:p w14:paraId="42C063D8" w14:textId="77777777" w:rsidR="008E60FC" w:rsidRPr="0040561A" w:rsidRDefault="00A31B65" w:rsidP="0040561A">
      <w:pPr>
        <w:pStyle w:val="Akapitzlist"/>
        <w:numPr>
          <w:ilvl w:val="0"/>
          <w:numId w:val="31"/>
        </w:numPr>
        <w:tabs>
          <w:tab w:val="left" w:pos="993"/>
        </w:tabs>
        <w:spacing w:after="0"/>
        <w:jc w:val="both"/>
        <w:rPr>
          <w:rFonts w:cs="Calibri"/>
        </w:rPr>
      </w:pPr>
      <w:r w:rsidRPr="0040561A">
        <w:rPr>
          <w:rFonts w:cs="Calibri"/>
        </w:rPr>
        <w:lastRenderedPageBreak/>
        <w:t>failure to cooperate, including not providing clarificatio</w:t>
      </w:r>
      <w:r w:rsidR="001E52E6" w:rsidRPr="0040561A">
        <w:rPr>
          <w:rFonts w:cs="Calibri"/>
        </w:rPr>
        <w:t>ns, information or documents on </w:t>
      </w:r>
      <w:r w:rsidR="00397EEC" w:rsidRPr="0040561A">
        <w:rPr>
          <w:rFonts w:cs="Calibri"/>
        </w:rPr>
        <w:t xml:space="preserve">request </w:t>
      </w:r>
      <w:r w:rsidRPr="0040561A">
        <w:rPr>
          <w:rFonts w:cs="Calibri"/>
        </w:rPr>
        <w:t xml:space="preserve">and within the </w:t>
      </w:r>
      <w:r w:rsidR="00397EEC" w:rsidRPr="0040561A">
        <w:rPr>
          <w:rFonts w:cs="Calibri"/>
        </w:rPr>
        <w:t>deadlines</w:t>
      </w:r>
      <w:r w:rsidRPr="0040561A">
        <w:rPr>
          <w:rFonts w:cs="Calibri"/>
        </w:rPr>
        <w:t xml:space="preserve"> laid down by the MA/JTS/CCP and other entities authorised to control the project, or the failure to submit </w:t>
      </w:r>
      <w:r w:rsidR="00397EEC" w:rsidRPr="0040561A">
        <w:rPr>
          <w:rFonts w:cs="Calibri"/>
        </w:rPr>
        <w:t>notes on</w:t>
      </w:r>
      <w:r w:rsidRPr="0040561A">
        <w:rPr>
          <w:rFonts w:cs="Calibri"/>
        </w:rPr>
        <w:t xml:space="preserve"> irregularities;</w:t>
      </w:r>
    </w:p>
    <w:p w14:paraId="69C328B6" w14:textId="77777777" w:rsidR="008E60FC" w:rsidRPr="0040561A" w:rsidRDefault="00E01A54" w:rsidP="0040561A">
      <w:pPr>
        <w:pStyle w:val="Akapitzlist"/>
        <w:numPr>
          <w:ilvl w:val="0"/>
          <w:numId w:val="31"/>
        </w:numPr>
        <w:tabs>
          <w:tab w:val="left" w:pos="993"/>
        </w:tabs>
        <w:spacing w:after="0"/>
        <w:jc w:val="both"/>
        <w:rPr>
          <w:rFonts w:cs="Calibri"/>
        </w:rPr>
      </w:pPr>
      <w:r w:rsidRPr="0040561A">
        <w:rPr>
          <w:rFonts w:cs="Calibri"/>
        </w:rPr>
        <w:t>a refusal to be</w:t>
      </w:r>
      <w:r w:rsidR="00A31B65" w:rsidRPr="0040561A">
        <w:rPr>
          <w:rFonts w:cs="Calibri"/>
        </w:rPr>
        <w:t xml:space="preserve"> </w:t>
      </w:r>
      <w:r w:rsidRPr="0040561A">
        <w:rPr>
          <w:rFonts w:cs="Calibri"/>
        </w:rPr>
        <w:t>controlled</w:t>
      </w:r>
      <w:r w:rsidR="00A31B65" w:rsidRPr="0040561A">
        <w:rPr>
          <w:rFonts w:cs="Calibri"/>
        </w:rPr>
        <w:t xml:space="preserve"> by the JTS/CCP and other authorised control institutions; </w:t>
      </w:r>
    </w:p>
    <w:p w14:paraId="7EFDC6C0" w14:textId="77777777" w:rsidR="008E60FC" w:rsidRPr="0040561A" w:rsidRDefault="00A31B65" w:rsidP="0040561A">
      <w:pPr>
        <w:pStyle w:val="Akapitzlist"/>
        <w:numPr>
          <w:ilvl w:val="0"/>
          <w:numId w:val="31"/>
        </w:numPr>
        <w:tabs>
          <w:tab w:val="left" w:pos="993"/>
        </w:tabs>
        <w:spacing w:after="0"/>
        <w:jc w:val="both"/>
        <w:rPr>
          <w:rFonts w:cs="Calibri"/>
        </w:rPr>
      </w:pPr>
      <w:r w:rsidRPr="0040561A">
        <w:rPr>
          <w:rFonts w:cs="Calibri"/>
        </w:rPr>
        <w:t xml:space="preserve">if ineligible expenditure </w:t>
      </w:r>
      <w:r w:rsidR="00AC4D82" w:rsidRPr="0040561A">
        <w:rPr>
          <w:rFonts w:cs="Calibri"/>
        </w:rPr>
        <w:t xml:space="preserve">is </w:t>
      </w:r>
      <w:r w:rsidRPr="0040561A">
        <w:rPr>
          <w:rFonts w:cs="Calibri"/>
        </w:rPr>
        <w:t xml:space="preserve">found by other entities authorised to control, if </w:t>
      </w:r>
      <w:r w:rsidR="00975F47" w:rsidRPr="0040561A">
        <w:rPr>
          <w:rFonts w:cs="Calibri"/>
        </w:rPr>
        <w:t xml:space="preserve">the auditor does not perform </w:t>
      </w:r>
      <w:r w:rsidRPr="0040561A">
        <w:rPr>
          <w:rFonts w:cs="Calibri"/>
        </w:rPr>
        <w:t xml:space="preserve">the re-verification of expenditure previously approved with a view to the occurrence of the same type of ineligible expenditure or the non-performance of other </w:t>
      </w:r>
      <w:r w:rsidR="006964A2" w:rsidRPr="0040561A">
        <w:rPr>
          <w:rFonts w:cs="Calibri"/>
        </w:rPr>
        <w:t xml:space="preserve">control </w:t>
      </w:r>
      <w:r w:rsidRPr="0040561A">
        <w:rPr>
          <w:rFonts w:cs="Calibri"/>
        </w:rPr>
        <w:t xml:space="preserve">follow-up recommendations which affect the verification carried out; </w:t>
      </w:r>
    </w:p>
    <w:p w14:paraId="68BE9E85" w14:textId="77777777" w:rsidR="008E60FC" w:rsidRPr="0040561A" w:rsidRDefault="00FD6228" w:rsidP="0040561A">
      <w:pPr>
        <w:pStyle w:val="Akapitzlist"/>
        <w:numPr>
          <w:ilvl w:val="0"/>
          <w:numId w:val="31"/>
        </w:numPr>
        <w:tabs>
          <w:tab w:val="left" w:pos="993"/>
        </w:tabs>
        <w:spacing w:after="0"/>
        <w:jc w:val="both"/>
        <w:rPr>
          <w:rFonts w:cs="Calibri"/>
        </w:rPr>
      </w:pPr>
      <w:r w:rsidRPr="0040561A">
        <w:rPr>
          <w:rFonts w:cs="Calibri"/>
        </w:rPr>
        <w:t>evidence</w:t>
      </w:r>
      <w:r w:rsidR="00A31B65" w:rsidRPr="0040561A">
        <w:rPr>
          <w:rFonts w:cs="Calibri"/>
        </w:rPr>
        <w:t xml:space="preserve"> of a conflict of interest and loss of impartiality in relation to the project beneficiary.</w:t>
      </w:r>
    </w:p>
    <w:p w14:paraId="73D44E5F" w14:textId="77777777" w:rsidR="00000818" w:rsidRPr="0040561A" w:rsidRDefault="00A31B65" w:rsidP="00D01A0F">
      <w:pPr>
        <w:pStyle w:val="Nagwek1"/>
        <w:numPr>
          <w:ilvl w:val="0"/>
          <w:numId w:val="0"/>
        </w:numPr>
        <w:spacing w:before="240" w:after="240"/>
        <w:rPr>
          <w:rFonts w:cs="Calibri"/>
          <w:sz w:val="22"/>
          <w:szCs w:val="22"/>
        </w:rPr>
      </w:pPr>
      <w:bookmarkStart w:id="27" w:name="_Toc510534113"/>
      <w:bookmarkStart w:id="28" w:name="_Toc86914120"/>
      <w:r w:rsidRPr="0040561A">
        <w:rPr>
          <w:rFonts w:cs="Calibri"/>
          <w:sz w:val="22"/>
          <w:szCs w:val="22"/>
        </w:rPr>
        <w:t>2. EXPENDITURE VERIFICATION</w:t>
      </w:r>
      <w:bookmarkEnd w:id="27"/>
      <w:bookmarkEnd w:id="28"/>
      <w:r w:rsidRPr="0040561A">
        <w:rPr>
          <w:rFonts w:cs="Calibri"/>
          <w:sz w:val="22"/>
          <w:szCs w:val="22"/>
        </w:rPr>
        <w:t xml:space="preserve"> </w:t>
      </w:r>
    </w:p>
    <w:p w14:paraId="7B0685A9" w14:textId="2C155665" w:rsidR="00000818" w:rsidRPr="0040561A" w:rsidRDefault="00A31B65" w:rsidP="00D01A0F">
      <w:pPr>
        <w:pStyle w:val="Nagwek2"/>
        <w:numPr>
          <w:ilvl w:val="0"/>
          <w:numId w:val="0"/>
        </w:numPr>
        <w:spacing w:before="240" w:after="240"/>
        <w:rPr>
          <w:rFonts w:cs="Calibri"/>
          <w:sz w:val="22"/>
          <w:szCs w:val="22"/>
        </w:rPr>
      </w:pPr>
      <w:bookmarkStart w:id="29" w:name="_Toc510534114"/>
      <w:bookmarkStart w:id="30" w:name="_Toc86914121"/>
      <w:r w:rsidRPr="0040561A">
        <w:rPr>
          <w:rFonts w:cs="Calibri"/>
          <w:sz w:val="22"/>
          <w:szCs w:val="22"/>
        </w:rPr>
        <w:t>2.</w:t>
      </w:r>
      <w:r w:rsidR="00A370E8">
        <w:rPr>
          <w:rFonts w:cs="Calibri"/>
          <w:sz w:val="22"/>
          <w:szCs w:val="22"/>
        </w:rPr>
        <w:t>1</w:t>
      </w:r>
      <w:bookmarkStart w:id="31" w:name="_Toc510534115"/>
      <w:bookmarkEnd w:id="29"/>
      <w:r w:rsidR="00C97C65">
        <w:rPr>
          <w:rFonts w:cs="Calibri"/>
          <w:sz w:val="22"/>
          <w:szCs w:val="22"/>
        </w:rPr>
        <w:t>.</w:t>
      </w:r>
      <w:r w:rsidR="00A370E8" w:rsidRPr="0040561A">
        <w:rPr>
          <w:rFonts w:cs="Calibri"/>
          <w:sz w:val="22"/>
          <w:szCs w:val="22"/>
        </w:rPr>
        <w:t xml:space="preserve"> </w:t>
      </w:r>
      <w:r w:rsidRPr="0040561A">
        <w:rPr>
          <w:rFonts w:cs="Calibri"/>
          <w:sz w:val="22"/>
          <w:szCs w:val="22"/>
        </w:rPr>
        <w:t>Expenditure verification stages</w:t>
      </w:r>
      <w:bookmarkEnd w:id="30"/>
      <w:bookmarkEnd w:id="31"/>
    </w:p>
    <w:p w14:paraId="4442AE0A" w14:textId="77777777" w:rsidR="00A31B65" w:rsidRPr="0040561A" w:rsidRDefault="00A31B65">
      <w:pPr>
        <w:spacing w:after="120"/>
        <w:jc w:val="both"/>
        <w:rPr>
          <w:rFonts w:cs="Calibri"/>
        </w:rPr>
      </w:pPr>
      <w:r w:rsidRPr="0040561A">
        <w:rPr>
          <w:rFonts w:cs="Calibri"/>
        </w:rPr>
        <w:t xml:space="preserve">Before the </w:t>
      </w:r>
      <w:r w:rsidR="00255DCC" w:rsidRPr="0040561A">
        <w:rPr>
          <w:rFonts w:cs="Calibri"/>
        </w:rPr>
        <w:t>interim/final report</w:t>
      </w:r>
      <w:r w:rsidRPr="0040561A">
        <w:rPr>
          <w:rFonts w:cs="Calibri"/>
        </w:rPr>
        <w:t xml:space="preserve"> is submitted to the JTS for approval, it must be verified by </w:t>
      </w:r>
      <w:r w:rsidR="00B51CAF" w:rsidRPr="0040561A">
        <w:rPr>
          <w:rFonts w:cs="Calibri"/>
        </w:rPr>
        <w:t xml:space="preserve">an </w:t>
      </w:r>
      <w:r w:rsidRPr="0040561A">
        <w:rPr>
          <w:rFonts w:cs="Calibri"/>
        </w:rPr>
        <w:t xml:space="preserve">auditor. Every beneficiary selects </w:t>
      </w:r>
      <w:r w:rsidR="00C2346C" w:rsidRPr="0040561A">
        <w:rPr>
          <w:rFonts w:cs="Calibri"/>
        </w:rPr>
        <w:t xml:space="preserve">its </w:t>
      </w:r>
      <w:r w:rsidRPr="0040561A">
        <w:rPr>
          <w:rFonts w:cs="Calibri"/>
        </w:rPr>
        <w:t>own auditor responsible for the</w:t>
      </w:r>
      <w:r w:rsidR="008003AC" w:rsidRPr="0040561A">
        <w:rPr>
          <w:rFonts w:cs="Calibri"/>
        </w:rPr>
        <w:t xml:space="preserve"> administrative verification of </w:t>
      </w:r>
      <w:r w:rsidRPr="0040561A">
        <w:rPr>
          <w:rFonts w:cs="Calibri"/>
        </w:rPr>
        <w:t xml:space="preserve">expenditure </w:t>
      </w:r>
      <w:r w:rsidR="00A25C3B" w:rsidRPr="0040561A">
        <w:rPr>
          <w:rFonts w:cs="Calibri"/>
        </w:rPr>
        <w:t xml:space="preserve">for </w:t>
      </w:r>
      <w:r w:rsidRPr="0040561A">
        <w:rPr>
          <w:rFonts w:cs="Calibri"/>
        </w:rPr>
        <w:t>the part of the project implemented by that beneficiary.</w:t>
      </w:r>
    </w:p>
    <w:p w14:paraId="4D1B8309" w14:textId="77777777" w:rsidR="00A31B65" w:rsidRPr="0040561A" w:rsidRDefault="00A31B65">
      <w:pPr>
        <w:spacing w:after="120"/>
        <w:jc w:val="both"/>
        <w:rPr>
          <w:rFonts w:cs="Calibri"/>
        </w:rPr>
      </w:pPr>
      <w:r w:rsidRPr="0040561A">
        <w:rPr>
          <w:rFonts w:cs="Calibri"/>
        </w:rPr>
        <w:t xml:space="preserve">Only expenditure verified and approved by </w:t>
      </w:r>
      <w:r w:rsidR="00B51CAF" w:rsidRPr="0040561A">
        <w:rPr>
          <w:rFonts w:cs="Calibri"/>
        </w:rPr>
        <w:t xml:space="preserve">an </w:t>
      </w:r>
      <w:r w:rsidRPr="0040561A">
        <w:rPr>
          <w:rFonts w:cs="Calibri"/>
        </w:rPr>
        <w:t xml:space="preserve">auditor for </w:t>
      </w:r>
      <w:r w:rsidR="00B51CAF" w:rsidRPr="0040561A">
        <w:rPr>
          <w:rFonts w:cs="Calibri"/>
        </w:rPr>
        <w:t xml:space="preserve">a </w:t>
      </w:r>
      <w:r w:rsidRPr="0040561A">
        <w:rPr>
          <w:rFonts w:cs="Calibri"/>
        </w:rPr>
        <w:t xml:space="preserve">given beneficiary may be considered eligible within the project and presented for the final approval </w:t>
      </w:r>
      <w:r w:rsidR="00B51CAF" w:rsidRPr="0040561A">
        <w:rPr>
          <w:rFonts w:cs="Calibri"/>
        </w:rPr>
        <w:t xml:space="preserve">of </w:t>
      </w:r>
      <w:r w:rsidRPr="0040561A">
        <w:rPr>
          <w:rFonts w:cs="Calibri"/>
        </w:rPr>
        <w:t>the JTS.</w:t>
      </w:r>
    </w:p>
    <w:p w14:paraId="337EBC19" w14:textId="77777777" w:rsidR="00A31B65" w:rsidRPr="0040561A" w:rsidRDefault="00387E42">
      <w:pPr>
        <w:spacing w:after="120"/>
        <w:jc w:val="both"/>
        <w:rPr>
          <w:rFonts w:cs="Calibri"/>
        </w:rPr>
      </w:pPr>
      <w:r w:rsidRPr="0040561A">
        <w:rPr>
          <w:rFonts w:cs="Calibri"/>
        </w:rPr>
        <w:t>In order t</w:t>
      </w:r>
      <w:r w:rsidR="00A31B65" w:rsidRPr="0040561A">
        <w:rPr>
          <w:rFonts w:cs="Calibri"/>
        </w:rPr>
        <w:t xml:space="preserve">o ensure transparency, all documents confirming the </w:t>
      </w:r>
      <w:r w:rsidRPr="0040561A">
        <w:rPr>
          <w:rFonts w:cs="Calibri"/>
        </w:rPr>
        <w:t xml:space="preserve">verification </w:t>
      </w:r>
      <w:r w:rsidR="00A31B65" w:rsidRPr="0040561A">
        <w:rPr>
          <w:rFonts w:cs="Calibri"/>
        </w:rPr>
        <w:t xml:space="preserve">of expenditure by auditors must be available for additional project </w:t>
      </w:r>
      <w:r w:rsidR="00C2346C" w:rsidRPr="0040561A">
        <w:rPr>
          <w:rFonts w:cs="Calibri"/>
        </w:rPr>
        <w:t>control</w:t>
      </w:r>
      <w:r w:rsidR="00AC4D82" w:rsidRPr="0040561A">
        <w:rPr>
          <w:rFonts w:cs="Calibri"/>
        </w:rPr>
        <w:t>s</w:t>
      </w:r>
      <w:r w:rsidR="00C2346C" w:rsidRPr="0040561A">
        <w:rPr>
          <w:rFonts w:cs="Calibri"/>
        </w:rPr>
        <w:t xml:space="preserve"> </w:t>
      </w:r>
      <w:r w:rsidRPr="0040561A">
        <w:rPr>
          <w:rFonts w:cs="Calibri"/>
        </w:rPr>
        <w:t xml:space="preserve">to be carried out </w:t>
      </w:r>
      <w:r w:rsidR="00A31B65" w:rsidRPr="0040561A">
        <w:rPr>
          <w:rFonts w:cs="Calibri"/>
        </w:rPr>
        <w:t>by other authorised entities.</w:t>
      </w:r>
      <w:r w:rsidRPr="0040561A">
        <w:rPr>
          <w:rFonts w:cs="Calibri"/>
        </w:rPr>
        <w:t xml:space="preserve"> </w:t>
      </w:r>
      <w:r w:rsidR="00A31B65" w:rsidRPr="0040561A">
        <w:rPr>
          <w:rFonts w:cs="Calibri"/>
        </w:rPr>
        <w:t xml:space="preserve">The auditor is obliged to document the </w:t>
      </w:r>
      <w:r w:rsidRPr="0040561A">
        <w:rPr>
          <w:rFonts w:cs="Calibri"/>
        </w:rPr>
        <w:t xml:space="preserve">course </w:t>
      </w:r>
      <w:r w:rsidR="00A31B65" w:rsidRPr="0040561A">
        <w:rPr>
          <w:rFonts w:cs="Calibri"/>
        </w:rPr>
        <w:t xml:space="preserve">and </w:t>
      </w:r>
      <w:r w:rsidR="00AC4D82" w:rsidRPr="0040561A">
        <w:rPr>
          <w:rFonts w:cs="Calibri"/>
        </w:rPr>
        <w:t xml:space="preserve">the </w:t>
      </w:r>
      <w:r w:rsidR="00A31B65" w:rsidRPr="0040561A">
        <w:rPr>
          <w:rFonts w:cs="Calibri"/>
        </w:rPr>
        <w:t xml:space="preserve">results of the verification in a way that will enable a </w:t>
      </w:r>
      <w:r w:rsidRPr="0040561A">
        <w:rPr>
          <w:rFonts w:cs="Calibri"/>
        </w:rPr>
        <w:t>reassessment of the verification</w:t>
      </w:r>
      <w:r w:rsidR="00C2346C" w:rsidRPr="0040561A">
        <w:rPr>
          <w:rFonts w:cs="Calibri"/>
        </w:rPr>
        <w:t xml:space="preserve"> </w:t>
      </w:r>
      <w:r w:rsidR="00A31B65" w:rsidRPr="0040561A">
        <w:rPr>
          <w:rFonts w:cs="Calibri"/>
        </w:rPr>
        <w:t xml:space="preserve">(by another auditor or another authorised entity) based on the documents collected </w:t>
      </w:r>
      <w:r w:rsidR="00401D1B" w:rsidRPr="0040561A">
        <w:rPr>
          <w:rFonts w:cs="Calibri"/>
        </w:rPr>
        <w:t xml:space="preserve">during </w:t>
      </w:r>
      <w:r w:rsidR="00A31B65" w:rsidRPr="0040561A">
        <w:rPr>
          <w:rFonts w:cs="Calibri"/>
        </w:rPr>
        <w:t>the expenditure</w:t>
      </w:r>
      <w:r w:rsidR="00401D1B" w:rsidRPr="0040561A">
        <w:rPr>
          <w:rFonts w:cs="Calibri"/>
        </w:rPr>
        <w:t xml:space="preserve"> verification process</w:t>
      </w:r>
      <w:r w:rsidR="00A31B65" w:rsidRPr="0040561A">
        <w:rPr>
          <w:rFonts w:cs="Calibri"/>
        </w:rPr>
        <w:t xml:space="preserve">. </w:t>
      </w:r>
    </w:p>
    <w:p w14:paraId="2002DE08" w14:textId="77777777" w:rsidR="00A31B65" w:rsidRPr="0040561A" w:rsidRDefault="00A31B65">
      <w:pPr>
        <w:spacing w:after="120"/>
        <w:jc w:val="both"/>
        <w:rPr>
          <w:rFonts w:cs="Calibri"/>
        </w:rPr>
      </w:pPr>
      <w:r w:rsidRPr="0040561A">
        <w:rPr>
          <w:rFonts w:cs="Calibri"/>
        </w:rPr>
        <w:t xml:space="preserve">The </w:t>
      </w:r>
      <w:r w:rsidR="00EC6DDD" w:rsidRPr="0040561A">
        <w:rPr>
          <w:rFonts w:cs="Calibri"/>
        </w:rPr>
        <w:t xml:space="preserve">LB </w:t>
      </w:r>
      <w:r w:rsidRPr="0040561A">
        <w:rPr>
          <w:rFonts w:cs="Calibri"/>
        </w:rPr>
        <w:t xml:space="preserve">receives post-control documents from all beneficiaries, which confirm that auditors have carried out the verification, including: </w:t>
      </w:r>
    </w:p>
    <w:p w14:paraId="290C8F4E" w14:textId="77777777" w:rsidR="008E60FC" w:rsidRPr="0040561A" w:rsidRDefault="00A31B65" w:rsidP="0040561A">
      <w:pPr>
        <w:pStyle w:val="Akapitzlist"/>
        <w:numPr>
          <w:ilvl w:val="0"/>
          <w:numId w:val="27"/>
        </w:numPr>
        <w:spacing w:after="120"/>
        <w:jc w:val="both"/>
        <w:rPr>
          <w:rFonts w:cs="Calibri"/>
        </w:rPr>
      </w:pPr>
      <w:r w:rsidRPr="0040561A">
        <w:rPr>
          <w:rFonts w:cs="Calibri"/>
        </w:rPr>
        <w:t>the original certificates signed</w:t>
      </w:r>
      <w:r w:rsidR="00271EB5">
        <w:rPr>
          <w:rFonts w:cs="Calibri"/>
        </w:rPr>
        <w:t xml:space="preserve"> and dated</w:t>
      </w:r>
      <w:r w:rsidRPr="0040561A">
        <w:rPr>
          <w:rFonts w:cs="Calibri"/>
        </w:rPr>
        <w:t xml:space="preserve"> by auditors </w:t>
      </w:r>
      <w:r w:rsidR="007559B1" w:rsidRPr="0040561A">
        <w:rPr>
          <w:rFonts w:cs="Calibri"/>
        </w:rPr>
        <w:t xml:space="preserve">together with </w:t>
      </w:r>
      <w:r w:rsidR="002B07D4" w:rsidRPr="0040561A">
        <w:rPr>
          <w:rFonts w:cs="Calibri"/>
        </w:rPr>
        <w:t>interim/final reports</w:t>
      </w:r>
      <w:r w:rsidRPr="0040561A">
        <w:rPr>
          <w:rFonts w:cs="Calibri"/>
        </w:rPr>
        <w:t xml:space="preserve"> </w:t>
      </w:r>
      <w:r w:rsidR="009B0E07" w:rsidRPr="00336721">
        <w:t xml:space="preserve">(together with the list of expenses included in the given report signed by the auditor (last sheet of the financial report - List of expenditure)) </w:t>
      </w:r>
      <w:r w:rsidRPr="0040561A">
        <w:rPr>
          <w:rFonts w:cs="Calibri"/>
        </w:rPr>
        <w:t>verified by auditors (Annex 2);</w:t>
      </w:r>
    </w:p>
    <w:p w14:paraId="61E2783A" w14:textId="77777777" w:rsidR="008E60FC" w:rsidRPr="0040561A" w:rsidRDefault="00A31B65" w:rsidP="0040561A">
      <w:pPr>
        <w:pStyle w:val="Akapitzlist"/>
        <w:numPr>
          <w:ilvl w:val="0"/>
          <w:numId w:val="27"/>
        </w:numPr>
        <w:spacing w:after="120"/>
        <w:jc w:val="both"/>
        <w:rPr>
          <w:rFonts w:cs="Calibri"/>
        </w:rPr>
      </w:pPr>
      <w:r w:rsidRPr="0040561A">
        <w:rPr>
          <w:rFonts w:cs="Calibri"/>
        </w:rPr>
        <w:t>the checklists for individual beneficiaries' reports signed</w:t>
      </w:r>
      <w:r w:rsidR="00271EB5">
        <w:rPr>
          <w:rFonts w:cs="Calibri"/>
        </w:rPr>
        <w:t xml:space="preserve"> and dated</w:t>
      </w:r>
      <w:r w:rsidRPr="0040561A">
        <w:rPr>
          <w:rFonts w:cs="Calibri"/>
        </w:rPr>
        <w:t xml:space="preserve"> by auditors (Annex 3</w:t>
      </w:r>
      <w:r w:rsidR="009B0E07">
        <w:rPr>
          <w:rStyle w:val="Odwoanieprzypisudolnego"/>
          <w:rFonts w:ascii="Times New Roman" w:hAnsi="Times New Roman"/>
        </w:rPr>
        <w:footnoteReference w:id="10"/>
      </w:r>
      <w:r w:rsidRPr="0040561A">
        <w:rPr>
          <w:rFonts w:cs="Calibri"/>
        </w:rPr>
        <w:t>);</w:t>
      </w:r>
    </w:p>
    <w:p w14:paraId="482B418E" w14:textId="7D7B58A1" w:rsidR="0057526B" w:rsidRDefault="00A31B65" w:rsidP="0040561A">
      <w:pPr>
        <w:pStyle w:val="Akapitzlist"/>
        <w:numPr>
          <w:ilvl w:val="0"/>
          <w:numId w:val="27"/>
        </w:numPr>
        <w:spacing w:after="120"/>
        <w:jc w:val="both"/>
        <w:rPr>
          <w:rFonts w:cs="Calibri"/>
        </w:rPr>
      </w:pPr>
      <w:r w:rsidRPr="0040561A">
        <w:rPr>
          <w:rFonts w:cs="Calibri"/>
        </w:rPr>
        <w:t xml:space="preserve">the checklists for public procurement </w:t>
      </w:r>
      <w:r w:rsidR="00E655BF" w:rsidRPr="0040561A">
        <w:rPr>
          <w:rFonts w:cs="Calibri"/>
        </w:rPr>
        <w:t xml:space="preserve">controls </w:t>
      </w:r>
      <w:r w:rsidRPr="0040561A">
        <w:rPr>
          <w:rFonts w:cs="Calibri"/>
        </w:rPr>
        <w:t>(if applicable) signed</w:t>
      </w:r>
      <w:r w:rsidR="00271EB5">
        <w:rPr>
          <w:rFonts w:cs="Calibri"/>
        </w:rPr>
        <w:t xml:space="preserve"> and dated</w:t>
      </w:r>
      <w:r w:rsidRPr="0040561A">
        <w:rPr>
          <w:rFonts w:cs="Calibri"/>
        </w:rPr>
        <w:t xml:space="preserve"> by the auditors (Annexes 4,</w:t>
      </w:r>
      <w:r w:rsidR="00D10CD7">
        <w:rPr>
          <w:rFonts w:cs="Calibri"/>
        </w:rPr>
        <w:t xml:space="preserve"> 4a,</w:t>
      </w:r>
      <w:r w:rsidRPr="0040561A">
        <w:rPr>
          <w:rFonts w:cs="Calibri"/>
        </w:rPr>
        <w:t xml:space="preserve"> 5)</w:t>
      </w:r>
      <w:r w:rsidR="0057526B">
        <w:rPr>
          <w:rFonts w:cs="Calibri"/>
        </w:rPr>
        <w:t>;</w:t>
      </w:r>
    </w:p>
    <w:p w14:paraId="3E7EC16C" w14:textId="4BCC5F6B" w:rsidR="008E60FC" w:rsidRPr="0057526B" w:rsidRDefault="0057526B" w:rsidP="0040561A">
      <w:pPr>
        <w:pStyle w:val="Akapitzlist"/>
        <w:numPr>
          <w:ilvl w:val="0"/>
          <w:numId w:val="27"/>
        </w:numPr>
        <w:spacing w:after="120"/>
        <w:jc w:val="both"/>
        <w:rPr>
          <w:rFonts w:cs="Calibri"/>
        </w:rPr>
      </w:pPr>
      <w:r w:rsidRPr="00336721">
        <w:t xml:space="preserve">the checklists for the verification of competitiveness principles for Polish beneficiaries (if applicable) signed </w:t>
      </w:r>
      <w:r w:rsidR="00271EB5">
        <w:t xml:space="preserve">and dated </w:t>
      </w:r>
      <w:r w:rsidRPr="00336721">
        <w:t>by the auditors (Annex 11</w:t>
      </w:r>
      <w:r w:rsidR="00D10CD7">
        <w:t xml:space="preserve"> or Annex 11a</w:t>
      </w:r>
      <w:r w:rsidRPr="00336721">
        <w:t>).</w:t>
      </w:r>
      <w:r w:rsidR="00A31B65" w:rsidRPr="0057526B">
        <w:rPr>
          <w:rFonts w:cs="Calibri"/>
        </w:rPr>
        <w:t xml:space="preserve">   </w:t>
      </w:r>
    </w:p>
    <w:p w14:paraId="1FCF2819" w14:textId="77777777" w:rsidR="00E84203" w:rsidRPr="0040561A" w:rsidRDefault="00A31B65">
      <w:pPr>
        <w:spacing w:after="120"/>
        <w:jc w:val="both"/>
        <w:rPr>
          <w:rFonts w:cs="Calibri"/>
        </w:rPr>
      </w:pPr>
      <w:r w:rsidRPr="0040561A">
        <w:rPr>
          <w:rFonts w:cs="Calibri"/>
        </w:rPr>
        <w:t xml:space="preserve">Having received the above post-control documents, the </w:t>
      </w:r>
      <w:r w:rsidR="007559B1" w:rsidRPr="0040561A">
        <w:rPr>
          <w:rFonts w:cs="Calibri"/>
        </w:rPr>
        <w:t xml:space="preserve">LB </w:t>
      </w:r>
      <w:r w:rsidR="00E655BF" w:rsidRPr="0040561A">
        <w:rPr>
          <w:rFonts w:cs="Calibri"/>
        </w:rPr>
        <w:t>draft</w:t>
      </w:r>
      <w:r w:rsidR="007559B1" w:rsidRPr="0040561A">
        <w:rPr>
          <w:rFonts w:cs="Calibri"/>
        </w:rPr>
        <w:t>s</w:t>
      </w:r>
      <w:r w:rsidRPr="0040561A">
        <w:rPr>
          <w:rFonts w:cs="Calibri"/>
        </w:rPr>
        <w:t xml:space="preserve"> a consolidated </w:t>
      </w:r>
      <w:r w:rsidR="00E655BF" w:rsidRPr="0040561A">
        <w:rPr>
          <w:rFonts w:cs="Calibri"/>
        </w:rPr>
        <w:t xml:space="preserve">narrative </w:t>
      </w:r>
      <w:r w:rsidRPr="0040561A">
        <w:rPr>
          <w:rFonts w:cs="Calibri"/>
        </w:rPr>
        <w:t xml:space="preserve">and </w:t>
      </w:r>
      <w:r w:rsidR="002B07D4" w:rsidRPr="0040561A">
        <w:rPr>
          <w:rFonts w:cs="Calibri"/>
        </w:rPr>
        <w:t xml:space="preserve">financial project </w:t>
      </w:r>
      <w:r w:rsidRPr="0040561A">
        <w:rPr>
          <w:rFonts w:cs="Calibri"/>
        </w:rPr>
        <w:t xml:space="preserve">report, </w:t>
      </w:r>
      <w:r w:rsidR="000607F6" w:rsidRPr="0040561A">
        <w:rPr>
          <w:rFonts w:cs="Calibri"/>
        </w:rPr>
        <w:t xml:space="preserve">presenting </w:t>
      </w:r>
      <w:r w:rsidRPr="0040561A">
        <w:rPr>
          <w:rFonts w:cs="Calibri"/>
        </w:rPr>
        <w:t>data of all beneficiaries (including the</w:t>
      </w:r>
      <w:r w:rsidR="007559B1" w:rsidRPr="0040561A">
        <w:rPr>
          <w:rFonts w:cs="Calibri"/>
        </w:rPr>
        <w:t xml:space="preserve"> LB</w:t>
      </w:r>
      <w:r w:rsidRPr="0040561A">
        <w:rPr>
          <w:rFonts w:cs="Calibri"/>
        </w:rPr>
        <w:t xml:space="preserve">). </w:t>
      </w:r>
    </w:p>
    <w:p w14:paraId="69421515" w14:textId="77777777" w:rsidR="00E84203" w:rsidRPr="0040561A" w:rsidRDefault="002B07D4" w:rsidP="00E84203">
      <w:pPr>
        <w:spacing w:after="120"/>
        <w:jc w:val="both"/>
        <w:rPr>
          <w:rFonts w:cs="Calibri"/>
        </w:rPr>
      </w:pPr>
      <w:r w:rsidRPr="0040561A">
        <w:rPr>
          <w:rFonts w:cs="Calibri"/>
        </w:rPr>
        <w:t>Then the following documents are forwarded to the JTS:</w:t>
      </w:r>
    </w:p>
    <w:p w14:paraId="272FA3D7" w14:textId="77777777" w:rsidR="00E84203" w:rsidRPr="0040561A" w:rsidRDefault="002B07D4" w:rsidP="0040561A">
      <w:pPr>
        <w:pStyle w:val="Akapitzlist"/>
        <w:numPr>
          <w:ilvl w:val="0"/>
          <w:numId w:val="13"/>
        </w:numPr>
        <w:spacing w:after="120"/>
        <w:jc w:val="both"/>
        <w:rPr>
          <w:rFonts w:cs="Calibri"/>
        </w:rPr>
      </w:pPr>
      <w:r w:rsidRPr="0040561A">
        <w:rPr>
          <w:rFonts w:cs="Calibri"/>
        </w:rPr>
        <w:lastRenderedPageBreak/>
        <w:t>consolidated report;</w:t>
      </w:r>
    </w:p>
    <w:p w14:paraId="69AD4772" w14:textId="77777777" w:rsidR="00E84203" w:rsidRPr="0040561A" w:rsidRDefault="002B07D4" w:rsidP="0040561A">
      <w:pPr>
        <w:pStyle w:val="Akapitzlist"/>
        <w:numPr>
          <w:ilvl w:val="0"/>
          <w:numId w:val="13"/>
        </w:numPr>
        <w:spacing w:after="120"/>
        <w:jc w:val="both"/>
        <w:rPr>
          <w:rFonts w:cs="Calibri"/>
        </w:rPr>
      </w:pPr>
      <w:r w:rsidRPr="0040561A">
        <w:rPr>
          <w:rFonts w:cs="Calibri"/>
        </w:rPr>
        <w:t xml:space="preserve">original certificates (Annex 2) together with the list of expenses included in </w:t>
      </w:r>
      <w:r w:rsidR="00B51CAF" w:rsidRPr="0040561A">
        <w:rPr>
          <w:rFonts w:cs="Calibri"/>
        </w:rPr>
        <w:t>a</w:t>
      </w:r>
      <w:r w:rsidRPr="0040561A">
        <w:rPr>
          <w:rFonts w:cs="Calibri"/>
        </w:rPr>
        <w:t xml:space="preserve"> given report signed </w:t>
      </w:r>
      <w:r w:rsidR="00271EB5">
        <w:rPr>
          <w:rFonts w:cs="Calibri"/>
        </w:rPr>
        <w:t xml:space="preserve">and dated </w:t>
      </w:r>
      <w:r w:rsidRPr="0040561A">
        <w:rPr>
          <w:rFonts w:cs="Calibri"/>
        </w:rPr>
        <w:t>by the auditor (last sheet of the financial report - List of expenditure) for each project partner;</w:t>
      </w:r>
    </w:p>
    <w:p w14:paraId="379AC02C" w14:textId="75C1E9A2" w:rsidR="00E84203" w:rsidRPr="0007374E" w:rsidRDefault="002B07D4" w:rsidP="0040561A">
      <w:pPr>
        <w:pStyle w:val="Akapitzlist"/>
        <w:numPr>
          <w:ilvl w:val="0"/>
          <w:numId w:val="13"/>
        </w:numPr>
        <w:spacing w:after="120"/>
        <w:jc w:val="both"/>
        <w:rPr>
          <w:rFonts w:cs="Calibri"/>
        </w:rPr>
      </w:pPr>
      <w:r w:rsidRPr="0040561A">
        <w:rPr>
          <w:rFonts w:cs="Calibri"/>
        </w:rPr>
        <w:t xml:space="preserve">the checklists for individual beneficiaries' reports signed </w:t>
      </w:r>
      <w:r w:rsidR="00767947">
        <w:rPr>
          <w:rFonts w:cs="Calibri"/>
        </w:rPr>
        <w:t xml:space="preserve">and dated </w:t>
      </w:r>
      <w:r w:rsidRPr="0040561A">
        <w:rPr>
          <w:rFonts w:cs="Calibri"/>
        </w:rPr>
        <w:t>by auditors (</w:t>
      </w:r>
      <w:r w:rsidRPr="0007374E">
        <w:rPr>
          <w:rFonts w:cs="Calibri"/>
        </w:rPr>
        <w:t>Annex 3</w:t>
      </w:r>
      <w:r w:rsidR="0007374E" w:rsidRPr="00336721">
        <w:rPr>
          <w:rStyle w:val="Odwoanieprzypisudolnego"/>
        </w:rPr>
        <w:footnoteReference w:id="11"/>
      </w:r>
      <w:r w:rsidR="0007374E" w:rsidRPr="00336721">
        <w:t>) together with all checklists signed</w:t>
      </w:r>
      <w:r w:rsidR="00767947">
        <w:t xml:space="preserve"> and dated</w:t>
      </w:r>
      <w:r w:rsidR="0007374E" w:rsidRPr="00336721">
        <w:t xml:space="preserve"> by the auditors (public procurement controls, verification of competitiveness principles etc.)</w:t>
      </w:r>
      <w:r w:rsidRPr="0007374E">
        <w:rPr>
          <w:rFonts w:cs="Calibri"/>
        </w:rPr>
        <w:t>.</w:t>
      </w:r>
    </w:p>
    <w:p w14:paraId="46CB3711" w14:textId="77777777" w:rsidR="00A31B65" w:rsidRPr="0040561A" w:rsidRDefault="00A31B65">
      <w:pPr>
        <w:spacing w:after="120"/>
        <w:jc w:val="both"/>
        <w:rPr>
          <w:rFonts w:cs="Calibri"/>
        </w:rPr>
      </w:pPr>
      <w:r w:rsidRPr="0040561A">
        <w:rPr>
          <w:rFonts w:cs="Calibri"/>
        </w:rPr>
        <w:t xml:space="preserve">The JTS should verify the report within the </w:t>
      </w:r>
      <w:r w:rsidR="000607F6" w:rsidRPr="0040561A">
        <w:rPr>
          <w:rFonts w:cs="Calibri"/>
        </w:rPr>
        <w:t>deadline</w:t>
      </w:r>
      <w:r w:rsidRPr="0040561A">
        <w:rPr>
          <w:rFonts w:cs="Calibri"/>
        </w:rPr>
        <w:t xml:space="preserve"> of 21 days. </w:t>
      </w:r>
      <w:r w:rsidR="004B0F0D" w:rsidRPr="0040561A">
        <w:rPr>
          <w:rFonts w:cs="Calibri"/>
        </w:rPr>
        <w:t>V</w:t>
      </w:r>
      <w:r w:rsidRPr="0040561A">
        <w:rPr>
          <w:rFonts w:cs="Calibri"/>
        </w:rPr>
        <w:t xml:space="preserve">erification of the report (including its scope and all the </w:t>
      </w:r>
      <w:r w:rsidR="009746AA" w:rsidRPr="0040561A">
        <w:rPr>
          <w:rFonts w:cs="Calibri"/>
        </w:rPr>
        <w:t>deadlines</w:t>
      </w:r>
      <w:r w:rsidRPr="0040561A">
        <w:rPr>
          <w:rFonts w:cs="Calibri"/>
        </w:rPr>
        <w:t xml:space="preserve"> associated with it) </w:t>
      </w:r>
      <w:r w:rsidR="004B0F0D" w:rsidRPr="0040561A">
        <w:rPr>
          <w:rFonts w:cs="Calibri"/>
        </w:rPr>
        <w:t xml:space="preserve">by the JTS </w:t>
      </w:r>
      <w:r w:rsidRPr="0040561A">
        <w:rPr>
          <w:rFonts w:cs="Calibri"/>
        </w:rPr>
        <w:t>follows the rules laid down in the JTS Procedure</w:t>
      </w:r>
      <w:r w:rsidR="009746AA" w:rsidRPr="0040561A">
        <w:rPr>
          <w:rFonts w:cs="Calibri"/>
        </w:rPr>
        <w:t>s</w:t>
      </w:r>
      <w:r w:rsidRPr="0040561A">
        <w:rPr>
          <w:rFonts w:cs="Calibri"/>
        </w:rPr>
        <w:t xml:space="preserve"> Manual. If clarifications from the beneficiary are necessary, the </w:t>
      </w:r>
      <w:r w:rsidR="009746AA" w:rsidRPr="0040561A">
        <w:rPr>
          <w:rFonts w:cs="Calibri"/>
        </w:rPr>
        <w:t>deadline</w:t>
      </w:r>
      <w:r w:rsidRPr="0040561A">
        <w:rPr>
          <w:rFonts w:cs="Calibri"/>
        </w:rPr>
        <w:t xml:space="preserve"> for the verification is suspended and further verification is continued without undue delay after the beneficiary's clarifications have been received.</w:t>
      </w:r>
    </w:p>
    <w:p w14:paraId="7D0C7445" w14:textId="7495DC3F" w:rsidR="001C5120" w:rsidRPr="0040561A" w:rsidRDefault="00A31B65" w:rsidP="001C5120">
      <w:pPr>
        <w:spacing w:after="120"/>
        <w:jc w:val="both"/>
        <w:rPr>
          <w:rFonts w:cs="Calibri"/>
        </w:rPr>
      </w:pPr>
      <w:r w:rsidRPr="0040561A">
        <w:rPr>
          <w:rFonts w:cs="Calibri"/>
        </w:rPr>
        <w:t>After the JTS</w:t>
      </w:r>
      <w:r w:rsidR="009746AA" w:rsidRPr="0040561A">
        <w:rPr>
          <w:rFonts w:cs="Calibri"/>
        </w:rPr>
        <w:t xml:space="preserve"> </w:t>
      </w:r>
      <w:r w:rsidRPr="0040561A">
        <w:rPr>
          <w:rFonts w:cs="Calibri"/>
        </w:rPr>
        <w:t>has approved the report</w:t>
      </w:r>
      <w:r w:rsidR="0851A87A" w:rsidRPr="0040561A">
        <w:rPr>
          <w:rFonts w:cs="Calibri"/>
        </w:rPr>
        <w:t xml:space="preserve"> in the SL2014</w:t>
      </w:r>
      <w:r w:rsidRPr="0040561A">
        <w:rPr>
          <w:rFonts w:cs="Calibri"/>
        </w:rPr>
        <w:t>,</w:t>
      </w:r>
      <w:r w:rsidR="0919F866" w:rsidRPr="0040561A">
        <w:rPr>
          <w:rFonts w:cs="Calibri"/>
        </w:rPr>
        <w:t xml:space="preserve"> </w:t>
      </w:r>
      <w:r w:rsidR="0DB5398D" w:rsidRPr="00DD36CE">
        <w:rPr>
          <w:rFonts w:cs="Calibri"/>
        </w:rPr>
        <w:t>the JTS</w:t>
      </w:r>
      <w:r w:rsidR="018C7E6F" w:rsidRPr="00DD36CE">
        <w:rPr>
          <w:rFonts w:cs="Calibri"/>
        </w:rPr>
        <w:t xml:space="preserve"> informs the </w:t>
      </w:r>
      <w:r w:rsidR="0B6B0B8A" w:rsidRPr="00DD36CE">
        <w:rPr>
          <w:rFonts w:cs="Calibri"/>
        </w:rPr>
        <w:t>M</w:t>
      </w:r>
      <w:r w:rsidR="12378396" w:rsidRPr="00DD36CE">
        <w:rPr>
          <w:rFonts w:cs="Calibri"/>
        </w:rPr>
        <w:t>A</w:t>
      </w:r>
      <w:r w:rsidR="5B194F1B" w:rsidRPr="00DD36CE">
        <w:rPr>
          <w:rFonts w:cs="Calibri"/>
        </w:rPr>
        <w:t xml:space="preserve"> of its approval via email. </w:t>
      </w:r>
      <w:r w:rsidR="009F30D6" w:rsidRPr="0040561A">
        <w:rPr>
          <w:rFonts w:cs="Calibri"/>
        </w:rPr>
        <w:t xml:space="preserve"> </w:t>
      </w:r>
      <w:r w:rsidR="001C5120" w:rsidRPr="0040561A">
        <w:rPr>
          <w:rFonts w:cs="Calibri"/>
        </w:rPr>
        <w:t xml:space="preserve">The MA in accordance with the article 32.2 of the IR takes the final decision as to the regularity of the submitted report, which includes the amount of all the expenditures verified and approved by external auditors. </w:t>
      </w:r>
      <w:r w:rsidR="00617F04" w:rsidRPr="00954423">
        <w:rPr>
          <w:rFonts w:cs="Calibri"/>
        </w:rPr>
        <w:t>At this stage, the MA may ask the JTS for clarifications or corrections, it may return the report for corrections to the LB or to the auditor.</w:t>
      </w:r>
      <w:r w:rsidR="00617F04" w:rsidRPr="0040561A">
        <w:rPr>
          <w:rFonts w:cs="Calibri"/>
        </w:rPr>
        <w:t xml:space="preserve"> </w:t>
      </w:r>
      <w:r w:rsidR="001C5120" w:rsidRPr="0040561A">
        <w:rPr>
          <w:rFonts w:cs="Calibri"/>
        </w:rPr>
        <w:t xml:space="preserve">The MA confirms correctness </w:t>
      </w:r>
      <w:r w:rsidR="00617F04" w:rsidRPr="0040561A">
        <w:rPr>
          <w:rFonts w:cs="Calibri"/>
        </w:rPr>
        <w:t xml:space="preserve">of the report </w:t>
      </w:r>
      <w:r w:rsidR="001C5120" w:rsidRPr="0040561A">
        <w:rPr>
          <w:rFonts w:cs="Calibri"/>
        </w:rPr>
        <w:t>in the</w:t>
      </w:r>
      <w:r w:rsidR="00617F04" w:rsidRPr="0040561A">
        <w:rPr>
          <w:rFonts w:cs="Calibri"/>
        </w:rPr>
        <w:t xml:space="preserve"> system, i.e.</w:t>
      </w:r>
      <w:r w:rsidR="001C5120" w:rsidRPr="0040561A">
        <w:rPr>
          <w:rFonts w:cs="Calibri"/>
        </w:rPr>
        <w:t xml:space="preserve"> SL2014</w:t>
      </w:r>
      <w:r w:rsidR="00617F04" w:rsidRPr="0040561A">
        <w:rPr>
          <w:rFonts w:cs="Calibri"/>
        </w:rPr>
        <w:t>,</w:t>
      </w:r>
      <w:r w:rsidR="001C5120" w:rsidRPr="0040561A">
        <w:rPr>
          <w:rFonts w:cs="Calibri"/>
        </w:rPr>
        <w:t xml:space="preserve"> before the payment may be further proceeded.</w:t>
      </w:r>
    </w:p>
    <w:p w14:paraId="1870E023" w14:textId="32B6A224" w:rsidR="0349F3D3" w:rsidRPr="006160B9" w:rsidRDefault="431C06ED" w:rsidP="00336721">
      <w:pPr>
        <w:spacing w:after="120"/>
        <w:jc w:val="both"/>
        <w:rPr>
          <w:rFonts w:cs="Calibri"/>
        </w:rPr>
      </w:pPr>
      <w:r w:rsidRPr="005324D1">
        <w:rPr>
          <w:rFonts w:cs="Calibri"/>
        </w:rPr>
        <w:t>If the MA decision is positive</w:t>
      </w:r>
      <w:r w:rsidR="1B93937D" w:rsidRPr="005324D1">
        <w:rPr>
          <w:rFonts w:cs="Calibri"/>
        </w:rPr>
        <w:t xml:space="preserve"> </w:t>
      </w:r>
      <w:r w:rsidR="027A7453" w:rsidRPr="005324D1">
        <w:rPr>
          <w:rFonts w:cs="Calibri"/>
        </w:rPr>
        <w:t xml:space="preserve">the JTS issues the payment order and sends it to the </w:t>
      </w:r>
      <w:r w:rsidR="3E59E6E5" w:rsidRPr="005324D1">
        <w:rPr>
          <w:rFonts w:cs="Calibri"/>
        </w:rPr>
        <w:t xml:space="preserve">Development Budget Department </w:t>
      </w:r>
      <w:r w:rsidR="3E59E6E5" w:rsidRPr="006160B9">
        <w:rPr>
          <w:rFonts w:cs="Calibri"/>
        </w:rPr>
        <w:t>for</w:t>
      </w:r>
      <w:r w:rsidR="1B93937D" w:rsidRPr="006160B9">
        <w:rPr>
          <w:rFonts w:cs="Calibri"/>
        </w:rPr>
        <w:t xml:space="preserve"> the payment to be ma</w:t>
      </w:r>
      <w:r w:rsidR="66FDF943" w:rsidRPr="006160B9">
        <w:rPr>
          <w:rFonts w:cs="Calibri"/>
        </w:rPr>
        <w:t>de</w:t>
      </w:r>
      <w:r w:rsidR="1B93937D" w:rsidRPr="006160B9">
        <w:rPr>
          <w:rFonts w:cs="Calibri"/>
        </w:rPr>
        <w:t>.</w:t>
      </w:r>
    </w:p>
    <w:p w14:paraId="61D566E3" w14:textId="342F6016" w:rsidR="008E60FC" w:rsidRPr="0040561A" w:rsidRDefault="00A31B65" w:rsidP="00D01A0F">
      <w:pPr>
        <w:pStyle w:val="Nagwek2"/>
        <w:numPr>
          <w:ilvl w:val="0"/>
          <w:numId w:val="0"/>
        </w:numPr>
        <w:spacing w:before="0" w:after="120"/>
        <w:rPr>
          <w:rFonts w:cs="Calibri"/>
          <w:sz w:val="22"/>
          <w:szCs w:val="22"/>
        </w:rPr>
      </w:pPr>
      <w:bookmarkStart w:id="32" w:name="_Toc510534116"/>
      <w:bookmarkStart w:id="33" w:name="_Toc86914122"/>
      <w:r w:rsidRPr="0040561A">
        <w:rPr>
          <w:rFonts w:cs="Calibri"/>
          <w:sz w:val="22"/>
          <w:szCs w:val="22"/>
        </w:rPr>
        <w:t>2.</w:t>
      </w:r>
      <w:r w:rsidR="00C97C65">
        <w:rPr>
          <w:rFonts w:cs="Calibri"/>
          <w:sz w:val="22"/>
          <w:szCs w:val="22"/>
        </w:rPr>
        <w:t>2.</w:t>
      </w:r>
      <w:r w:rsidR="00C97C65" w:rsidRPr="0040561A">
        <w:rPr>
          <w:rFonts w:cs="Calibri"/>
          <w:sz w:val="22"/>
          <w:szCs w:val="22"/>
        </w:rPr>
        <w:t xml:space="preserve"> </w:t>
      </w:r>
      <w:r w:rsidR="002B4CE6" w:rsidRPr="0040561A">
        <w:rPr>
          <w:rFonts w:cs="Calibri"/>
          <w:sz w:val="22"/>
          <w:szCs w:val="22"/>
        </w:rPr>
        <w:t>Deadlines</w:t>
      </w:r>
      <w:r w:rsidRPr="0040561A">
        <w:rPr>
          <w:rFonts w:cs="Calibri"/>
          <w:sz w:val="22"/>
          <w:szCs w:val="22"/>
        </w:rPr>
        <w:t xml:space="preserve"> for the </w:t>
      </w:r>
      <w:r w:rsidR="007D6798" w:rsidRPr="0040561A">
        <w:rPr>
          <w:rFonts w:cs="Calibri"/>
          <w:sz w:val="22"/>
          <w:szCs w:val="22"/>
        </w:rPr>
        <w:t>interim/final</w:t>
      </w:r>
      <w:r w:rsidRPr="0040561A">
        <w:rPr>
          <w:rFonts w:cs="Calibri"/>
          <w:sz w:val="22"/>
          <w:szCs w:val="22"/>
        </w:rPr>
        <w:t xml:space="preserve"> </w:t>
      </w:r>
      <w:r w:rsidR="007559B1" w:rsidRPr="0040561A">
        <w:rPr>
          <w:rFonts w:cs="Calibri"/>
          <w:sz w:val="22"/>
          <w:szCs w:val="22"/>
        </w:rPr>
        <w:t>r</w:t>
      </w:r>
      <w:r w:rsidRPr="0040561A">
        <w:rPr>
          <w:rFonts w:cs="Calibri"/>
          <w:sz w:val="22"/>
          <w:szCs w:val="22"/>
        </w:rPr>
        <w:t xml:space="preserve">eport </w:t>
      </w:r>
      <w:r w:rsidR="002B4CE6" w:rsidRPr="0040561A">
        <w:rPr>
          <w:rFonts w:cs="Calibri"/>
          <w:sz w:val="22"/>
          <w:szCs w:val="22"/>
        </w:rPr>
        <w:t xml:space="preserve">preparation </w:t>
      </w:r>
      <w:r w:rsidRPr="0040561A">
        <w:rPr>
          <w:rFonts w:cs="Calibri"/>
          <w:sz w:val="22"/>
          <w:szCs w:val="22"/>
        </w:rPr>
        <w:t xml:space="preserve">and the verification by </w:t>
      </w:r>
      <w:r w:rsidR="00B51CAF" w:rsidRPr="0040561A">
        <w:rPr>
          <w:rFonts w:cs="Calibri"/>
          <w:sz w:val="22"/>
          <w:szCs w:val="22"/>
        </w:rPr>
        <w:t xml:space="preserve">an </w:t>
      </w:r>
      <w:r w:rsidRPr="0040561A">
        <w:rPr>
          <w:rFonts w:cs="Calibri"/>
          <w:sz w:val="22"/>
          <w:szCs w:val="22"/>
        </w:rPr>
        <w:t>auditor</w:t>
      </w:r>
      <w:bookmarkEnd w:id="32"/>
      <w:r w:rsidR="00ED6286" w:rsidRPr="00336721">
        <w:rPr>
          <w:rStyle w:val="Odwoanieprzypisudolnego"/>
          <w:sz w:val="22"/>
          <w:szCs w:val="22"/>
        </w:rPr>
        <w:footnoteReference w:id="12"/>
      </w:r>
      <w:bookmarkEnd w:id="33"/>
    </w:p>
    <w:p w14:paraId="6921A4A8" w14:textId="3AD99394" w:rsidR="006B0EAB" w:rsidRPr="0040561A" w:rsidRDefault="006B0EAB" w:rsidP="00D01A0F">
      <w:pPr>
        <w:pStyle w:val="NormalnyWeb"/>
        <w:spacing w:before="0" w:beforeAutospacing="0" w:after="120" w:afterAutospacing="0"/>
        <w:jc w:val="both"/>
        <w:rPr>
          <w:rFonts w:ascii="Calibri" w:hAnsi="Calibri" w:cs="Calibri"/>
          <w:sz w:val="22"/>
          <w:szCs w:val="22"/>
          <w:lang w:val="en-GB"/>
        </w:rPr>
      </w:pPr>
      <w:r w:rsidRPr="0040561A">
        <w:rPr>
          <w:rFonts w:ascii="Calibri" w:hAnsi="Calibri" w:cs="Calibri"/>
          <w:sz w:val="22"/>
          <w:szCs w:val="22"/>
          <w:lang w:val="en-GB"/>
        </w:rPr>
        <w:t>When submitting reports that are</w:t>
      </w:r>
      <w:r w:rsidR="00B51CAF" w:rsidRPr="0040561A">
        <w:rPr>
          <w:rFonts w:ascii="Calibri" w:hAnsi="Calibri" w:cs="Calibri"/>
          <w:sz w:val="22"/>
          <w:szCs w:val="22"/>
          <w:lang w:val="en-GB"/>
        </w:rPr>
        <w:t xml:space="preserve"> </w:t>
      </w:r>
      <w:r w:rsidRPr="0040561A">
        <w:rPr>
          <w:rFonts w:ascii="Calibri" w:hAnsi="Calibri" w:cs="Calibri"/>
          <w:sz w:val="22"/>
          <w:szCs w:val="22"/>
          <w:lang w:val="en-GB"/>
        </w:rPr>
        <w:t>subject to certification</w:t>
      </w:r>
      <w:r w:rsidR="009660DB" w:rsidRPr="0040561A">
        <w:rPr>
          <w:rFonts w:ascii="Calibri" w:hAnsi="Calibri" w:cs="Calibri"/>
          <w:sz w:val="22"/>
          <w:szCs w:val="22"/>
          <w:lang w:val="en-GB"/>
        </w:rPr>
        <w:t>,</w:t>
      </w:r>
      <w:r w:rsidRPr="0040561A">
        <w:rPr>
          <w:rFonts w:ascii="Calibri" w:hAnsi="Calibri" w:cs="Calibri"/>
          <w:sz w:val="22"/>
          <w:szCs w:val="22"/>
          <w:lang w:val="en-GB"/>
        </w:rPr>
        <w:t xml:space="preserve"> the </w:t>
      </w:r>
      <w:r w:rsidR="007559B1" w:rsidRPr="0040561A">
        <w:rPr>
          <w:rFonts w:ascii="Calibri" w:hAnsi="Calibri" w:cs="Calibri"/>
          <w:sz w:val="22"/>
          <w:szCs w:val="22"/>
          <w:lang w:val="en-GB"/>
        </w:rPr>
        <w:t xml:space="preserve">LB </w:t>
      </w:r>
      <w:r w:rsidR="076F5E23" w:rsidRPr="0040561A">
        <w:rPr>
          <w:rFonts w:ascii="Calibri" w:hAnsi="Calibri" w:cs="Calibri"/>
          <w:sz w:val="22"/>
          <w:szCs w:val="22"/>
          <w:lang w:val="en-GB"/>
        </w:rPr>
        <w:t>must</w:t>
      </w:r>
      <w:r w:rsidRPr="0040561A">
        <w:rPr>
          <w:rFonts w:ascii="Calibri" w:hAnsi="Calibri" w:cs="Calibri"/>
          <w:sz w:val="22"/>
          <w:szCs w:val="22"/>
          <w:lang w:val="en-GB"/>
        </w:rPr>
        <w:t xml:space="preserve"> </w:t>
      </w:r>
      <w:r w:rsidR="009660DB" w:rsidRPr="0040561A">
        <w:rPr>
          <w:rFonts w:ascii="Calibri" w:hAnsi="Calibri" w:cs="Calibri"/>
          <w:sz w:val="22"/>
          <w:szCs w:val="22"/>
          <w:lang w:val="en-GB"/>
        </w:rPr>
        <w:t xml:space="preserve">respect </w:t>
      </w:r>
      <w:r w:rsidRPr="0040561A">
        <w:rPr>
          <w:rFonts w:ascii="Calibri" w:hAnsi="Calibri" w:cs="Calibri"/>
          <w:sz w:val="22"/>
          <w:szCs w:val="22"/>
          <w:lang w:val="en-GB"/>
        </w:rPr>
        <w:t>the following deadlines:</w:t>
      </w:r>
    </w:p>
    <w:p w14:paraId="4AB6BEB0" w14:textId="5800BEE4" w:rsidR="008E60FC" w:rsidRPr="0040561A" w:rsidRDefault="005324D1" w:rsidP="00336721">
      <w:pPr>
        <w:pStyle w:val="NormalnyWeb"/>
        <w:numPr>
          <w:ilvl w:val="0"/>
          <w:numId w:val="28"/>
        </w:numPr>
        <w:spacing w:before="0" w:beforeAutospacing="0" w:after="120" w:afterAutospacing="0" w:line="276" w:lineRule="auto"/>
        <w:jc w:val="both"/>
        <w:rPr>
          <w:rFonts w:ascii="Calibri" w:hAnsi="Calibri" w:cs="Calibri"/>
          <w:sz w:val="22"/>
          <w:szCs w:val="22"/>
          <w:lang w:val="en-GB"/>
        </w:rPr>
      </w:pPr>
      <w:r w:rsidRPr="00336721">
        <w:rPr>
          <w:rFonts w:ascii="Calibri" w:hAnsi="Calibri" w:cs="Calibri"/>
          <w:sz w:val="22"/>
          <w:szCs w:val="22"/>
          <w:lang w:val="en-GB"/>
        </w:rPr>
        <w:t>The first interim report shall be submitted no later than 1 year after the start of implementation of the Project</w:t>
      </w:r>
      <w:r w:rsidRPr="0040561A" w:rsidDel="005324D1">
        <w:rPr>
          <w:rFonts w:ascii="Calibri" w:hAnsi="Calibri" w:cs="Calibri"/>
          <w:sz w:val="22"/>
          <w:szCs w:val="22"/>
          <w:lang w:val="en-GB"/>
        </w:rPr>
        <w:t xml:space="preserve"> </w:t>
      </w:r>
      <w:r w:rsidR="006B0EAB" w:rsidRPr="0040561A">
        <w:rPr>
          <w:rFonts w:ascii="Calibri" w:hAnsi="Calibri" w:cs="Calibri"/>
          <w:sz w:val="22"/>
          <w:szCs w:val="22"/>
          <w:lang w:val="en-GB"/>
        </w:rPr>
        <w:t>(it may be submitted earlier – once 70% of the pre</w:t>
      </w:r>
      <w:r w:rsidR="00C81B53" w:rsidRPr="0040561A">
        <w:rPr>
          <w:rFonts w:ascii="Calibri" w:hAnsi="Calibri" w:cs="Calibri"/>
          <w:sz w:val="22"/>
          <w:szCs w:val="22"/>
          <w:lang w:val="en-GB"/>
        </w:rPr>
        <w:t>-</w:t>
      </w:r>
      <w:r w:rsidR="006B0EAB" w:rsidRPr="0040561A">
        <w:rPr>
          <w:rFonts w:ascii="Calibri" w:hAnsi="Calibri" w:cs="Calibri"/>
          <w:sz w:val="22"/>
          <w:szCs w:val="22"/>
          <w:lang w:val="en-GB"/>
        </w:rPr>
        <w:t>financing payment has been spent);</w:t>
      </w:r>
    </w:p>
    <w:p w14:paraId="5FBE30DD" w14:textId="4CF5B9D5" w:rsidR="008E60FC" w:rsidRPr="0040561A" w:rsidRDefault="006F4706" w:rsidP="00336721">
      <w:pPr>
        <w:pStyle w:val="NormalnyWeb"/>
        <w:numPr>
          <w:ilvl w:val="0"/>
          <w:numId w:val="28"/>
        </w:numPr>
        <w:spacing w:before="0" w:beforeAutospacing="0" w:after="120" w:afterAutospacing="0" w:line="276" w:lineRule="auto"/>
        <w:jc w:val="both"/>
        <w:rPr>
          <w:rFonts w:ascii="Calibri" w:hAnsi="Calibri" w:cs="Calibri"/>
          <w:sz w:val="22"/>
          <w:szCs w:val="22"/>
          <w:lang w:val="en-GB"/>
        </w:rPr>
      </w:pPr>
      <w:r w:rsidRPr="00336721">
        <w:rPr>
          <w:rFonts w:ascii="Calibri" w:hAnsi="Calibri" w:cs="Calibri"/>
          <w:sz w:val="22"/>
          <w:szCs w:val="22"/>
          <w:lang w:val="en-GB"/>
        </w:rPr>
        <w:t>F</w:t>
      </w:r>
      <w:r w:rsidR="00790125" w:rsidRPr="00336721">
        <w:rPr>
          <w:rFonts w:ascii="Calibri" w:hAnsi="Calibri" w:cs="Calibri"/>
          <w:sz w:val="22"/>
          <w:szCs w:val="22"/>
          <w:lang w:val="en-GB"/>
        </w:rPr>
        <w:t>inal report (narrative and financial parts) submitted to the Joint Technical Secretariat not later than 3 months after the end of implementation</w:t>
      </w:r>
      <w:r w:rsidR="006B0EAB" w:rsidRPr="0040561A">
        <w:rPr>
          <w:rFonts w:ascii="Calibri" w:hAnsi="Calibri" w:cs="Calibri"/>
          <w:sz w:val="22"/>
          <w:szCs w:val="22"/>
          <w:lang w:val="en-GB"/>
        </w:rPr>
        <w:t>.</w:t>
      </w:r>
    </w:p>
    <w:p w14:paraId="1E6580B4" w14:textId="77777777" w:rsidR="006B0EAB" w:rsidRPr="0040561A" w:rsidRDefault="00754703">
      <w:pPr>
        <w:pStyle w:val="NormalnyWeb"/>
        <w:spacing w:before="0" w:beforeAutospacing="0" w:after="120" w:afterAutospacing="0" w:line="276" w:lineRule="auto"/>
        <w:jc w:val="both"/>
        <w:rPr>
          <w:rFonts w:ascii="Calibri" w:hAnsi="Calibri" w:cs="Calibri"/>
          <w:sz w:val="22"/>
          <w:szCs w:val="22"/>
          <w:lang w:val="en-GB"/>
        </w:rPr>
      </w:pPr>
      <w:r w:rsidRPr="0040561A">
        <w:rPr>
          <w:rFonts w:ascii="Calibri" w:hAnsi="Calibri" w:cs="Calibri"/>
          <w:sz w:val="22"/>
          <w:szCs w:val="22"/>
          <w:lang w:val="en-GB"/>
        </w:rPr>
        <w:t>C</w:t>
      </w:r>
      <w:r w:rsidR="006B0EAB" w:rsidRPr="0040561A">
        <w:rPr>
          <w:rFonts w:ascii="Calibri" w:hAnsi="Calibri" w:cs="Calibri"/>
          <w:sz w:val="22"/>
          <w:szCs w:val="22"/>
          <w:lang w:val="en-GB"/>
        </w:rPr>
        <w:t xml:space="preserve">oordination of work between the project beneficiaries and auditors </w:t>
      </w:r>
      <w:r w:rsidRPr="0040561A">
        <w:rPr>
          <w:rFonts w:ascii="Calibri" w:hAnsi="Calibri" w:cs="Calibri"/>
          <w:sz w:val="22"/>
          <w:szCs w:val="22"/>
          <w:lang w:val="en-GB"/>
        </w:rPr>
        <w:t>falls under the responsibility of</w:t>
      </w:r>
      <w:r w:rsidR="006B0EAB" w:rsidRPr="0040561A">
        <w:rPr>
          <w:rFonts w:ascii="Calibri" w:hAnsi="Calibri" w:cs="Calibri"/>
          <w:sz w:val="22"/>
          <w:szCs w:val="22"/>
          <w:lang w:val="en-GB"/>
        </w:rPr>
        <w:t xml:space="preserve"> the</w:t>
      </w:r>
      <w:r w:rsidR="00C81B53" w:rsidRPr="0040561A">
        <w:rPr>
          <w:rFonts w:ascii="Calibri" w:hAnsi="Calibri" w:cs="Calibri"/>
          <w:sz w:val="22"/>
          <w:szCs w:val="22"/>
          <w:lang w:val="en-GB"/>
        </w:rPr>
        <w:t xml:space="preserve"> LB</w:t>
      </w:r>
      <w:r w:rsidR="006B0EAB" w:rsidRPr="0040561A">
        <w:rPr>
          <w:rFonts w:ascii="Calibri" w:hAnsi="Calibri" w:cs="Calibri"/>
          <w:sz w:val="22"/>
          <w:szCs w:val="22"/>
          <w:lang w:val="en-GB"/>
        </w:rPr>
        <w:t xml:space="preserve">. It is recommended that the entire process of preparation and delivery to the JTS of the consolidated narrative and financial project report, the request for payment and control documents </w:t>
      </w:r>
      <w:r w:rsidRPr="0040561A">
        <w:rPr>
          <w:rFonts w:ascii="Calibri" w:hAnsi="Calibri" w:cs="Calibri"/>
          <w:sz w:val="22"/>
          <w:szCs w:val="22"/>
          <w:lang w:val="en-GB"/>
        </w:rPr>
        <w:t xml:space="preserve">issued </w:t>
      </w:r>
      <w:r w:rsidR="006B0EAB" w:rsidRPr="0040561A">
        <w:rPr>
          <w:rFonts w:ascii="Calibri" w:hAnsi="Calibri" w:cs="Calibri"/>
          <w:sz w:val="22"/>
          <w:szCs w:val="22"/>
          <w:lang w:val="en-GB"/>
        </w:rPr>
        <w:t>by all auditors</w:t>
      </w:r>
      <w:r w:rsidR="005E2109" w:rsidRPr="0040561A">
        <w:rPr>
          <w:rFonts w:ascii="Calibri" w:hAnsi="Calibri" w:cs="Calibri"/>
          <w:sz w:val="22"/>
          <w:szCs w:val="22"/>
          <w:lang w:val="en-GB"/>
        </w:rPr>
        <w:t xml:space="preserve"> to the JTS</w:t>
      </w:r>
      <w:r w:rsidR="006B0EAB" w:rsidRPr="0040561A">
        <w:rPr>
          <w:rFonts w:ascii="Calibri" w:hAnsi="Calibri" w:cs="Calibri"/>
          <w:sz w:val="22"/>
          <w:szCs w:val="22"/>
          <w:lang w:val="en-GB"/>
        </w:rPr>
        <w:t>, does not exceed 3 month</w:t>
      </w:r>
      <w:r w:rsidR="00512F3B" w:rsidRPr="0040561A">
        <w:rPr>
          <w:rFonts w:ascii="Calibri" w:hAnsi="Calibri" w:cs="Calibri"/>
          <w:sz w:val="22"/>
          <w:szCs w:val="22"/>
          <w:lang w:val="en-US"/>
        </w:rPr>
        <w:t>s</w:t>
      </w:r>
      <w:r w:rsidR="006B0EAB" w:rsidRPr="0040561A">
        <w:rPr>
          <w:rStyle w:val="Odwoanieprzypisudolnego"/>
          <w:rFonts w:ascii="Calibri" w:hAnsi="Calibri" w:cs="Calibri"/>
          <w:sz w:val="22"/>
          <w:szCs w:val="22"/>
          <w:lang w:val="en-GB"/>
        </w:rPr>
        <w:footnoteReference w:id="13"/>
      </w:r>
      <w:r w:rsidR="006B0EAB" w:rsidRPr="0040561A">
        <w:rPr>
          <w:rFonts w:ascii="Calibri" w:hAnsi="Calibri" w:cs="Calibri"/>
          <w:sz w:val="22"/>
          <w:szCs w:val="22"/>
          <w:lang w:val="en-GB"/>
        </w:rPr>
        <w:t xml:space="preserve">. Recommendations concerning the </w:t>
      </w:r>
      <w:r w:rsidR="006B0EAB" w:rsidRPr="0040561A">
        <w:rPr>
          <w:rFonts w:ascii="Calibri" w:hAnsi="Calibri" w:cs="Calibri"/>
          <w:sz w:val="22"/>
          <w:szCs w:val="22"/>
          <w:lang w:val="en-GB"/>
        </w:rPr>
        <w:lastRenderedPageBreak/>
        <w:t>organization of work</w:t>
      </w:r>
      <w:r w:rsidR="007559B1" w:rsidRPr="0040561A">
        <w:rPr>
          <w:rFonts w:ascii="Calibri" w:hAnsi="Calibri" w:cs="Calibri"/>
          <w:sz w:val="22"/>
          <w:szCs w:val="22"/>
          <w:lang w:val="en-GB"/>
        </w:rPr>
        <w:t xml:space="preserve"> related to the preparation of </w:t>
      </w:r>
      <w:r w:rsidR="002B07D4" w:rsidRPr="0040561A">
        <w:rPr>
          <w:rFonts w:ascii="Calibri" w:hAnsi="Calibri" w:cs="Calibri"/>
          <w:sz w:val="22"/>
          <w:szCs w:val="22"/>
          <w:lang w:val="en-GB"/>
        </w:rPr>
        <w:t>interim and final reports</w:t>
      </w:r>
      <w:r w:rsidR="006B0EAB" w:rsidRPr="0040561A">
        <w:rPr>
          <w:rFonts w:ascii="Calibri" w:hAnsi="Calibri" w:cs="Calibri"/>
          <w:sz w:val="22"/>
          <w:szCs w:val="22"/>
          <w:lang w:val="en-GB"/>
        </w:rPr>
        <w:t xml:space="preserve"> within 3 months are presented below.</w:t>
      </w:r>
    </w:p>
    <w:p w14:paraId="37073AE1" w14:textId="77777777" w:rsidR="00A31B65" w:rsidRPr="0040561A" w:rsidRDefault="00A31B65">
      <w:pPr>
        <w:spacing w:after="120"/>
        <w:jc w:val="both"/>
        <w:rPr>
          <w:rFonts w:cs="Calibri"/>
        </w:rPr>
      </w:pPr>
      <w:r w:rsidRPr="0040561A">
        <w:rPr>
          <w:rFonts w:cs="Calibri"/>
        </w:rPr>
        <w:t>Due to the responsibility of the auditor</w:t>
      </w:r>
      <w:r w:rsidR="00367F59" w:rsidRPr="0040561A">
        <w:rPr>
          <w:rFonts w:cs="Calibri"/>
        </w:rPr>
        <w:t>s</w:t>
      </w:r>
      <w:r w:rsidRPr="0040561A">
        <w:rPr>
          <w:rFonts w:cs="Calibri"/>
        </w:rPr>
        <w:t xml:space="preserve"> in the expenditure verification system, they should receive the documentation confirming the regularity of expenditure incurred by the beneficiary </w:t>
      </w:r>
      <w:r w:rsidR="00367F59" w:rsidRPr="0040561A">
        <w:rPr>
          <w:rFonts w:cs="Calibri"/>
        </w:rPr>
        <w:t>duly</w:t>
      </w:r>
      <w:r w:rsidRPr="0040561A">
        <w:rPr>
          <w:rFonts w:cs="Calibri"/>
        </w:rPr>
        <w:t xml:space="preserve"> in advance. The </w:t>
      </w:r>
      <w:r w:rsidR="008028D2" w:rsidRPr="0040561A">
        <w:rPr>
          <w:rFonts w:cs="Calibri"/>
        </w:rPr>
        <w:t xml:space="preserve">expenditure </w:t>
      </w:r>
      <w:r w:rsidRPr="0040561A">
        <w:rPr>
          <w:rFonts w:cs="Calibri"/>
        </w:rPr>
        <w:t xml:space="preserve">verification by the auditor is assumed to take about 1.5 month. Consequently, it is recommended that the individual </w:t>
      </w:r>
      <w:r w:rsidR="00367F59" w:rsidRPr="0040561A">
        <w:rPr>
          <w:rFonts w:cs="Calibri"/>
        </w:rPr>
        <w:t xml:space="preserve">narrative </w:t>
      </w:r>
      <w:r w:rsidRPr="0040561A">
        <w:rPr>
          <w:rFonts w:cs="Calibri"/>
        </w:rPr>
        <w:t xml:space="preserve">and financial </w:t>
      </w:r>
      <w:r w:rsidR="002B07D4" w:rsidRPr="0040561A">
        <w:rPr>
          <w:rFonts w:cs="Calibri"/>
        </w:rPr>
        <w:t>interim/final report</w:t>
      </w:r>
      <w:r w:rsidRPr="0040561A">
        <w:rPr>
          <w:rFonts w:cs="Calibri"/>
        </w:rPr>
        <w:t xml:space="preserve"> of the project should be provided to the auditor no later than 14 calendar days after the end of the reporting period. </w:t>
      </w:r>
    </w:p>
    <w:p w14:paraId="2B6A9A23" w14:textId="77777777" w:rsidR="00A31B65" w:rsidRPr="0040561A" w:rsidRDefault="00A31B65">
      <w:pPr>
        <w:spacing w:after="120"/>
        <w:jc w:val="both"/>
        <w:rPr>
          <w:rFonts w:cs="Calibri"/>
        </w:rPr>
      </w:pPr>
      <w:r w:rsidRPr="0040561A">
        <w:rPr>
          <w:rFonts w:cs="Calibri"/>
        </w:rPr>
        <w:t xml:space="preserve">At the same time, the efficiency of the verification greatly depends on the quality and completeness of the documentation drawn up by the beneficiary as well as </w:t>
      </w:r>
      <w:r w:rsidR="00367F59" w:rsidRPr="0040561A">
        <w:rPr>
          <w:rFonts w:cs="Calibri"/>
        </w:rPr>
        <w:t xml:space="preserve">smooth </w:t>
      </w:r>
      <w:r w:rsidRPr="0040561A">
        <w:rPr>
          <w:rFonts w:cs="Calibri"/>
        </w:rPr>
        <w:t xml:space="preserve">and </w:t>
      </w:r>
      <w:r w:rsidR="00367F59" w:rsidRPr="0040561A">
        <w:rPr>
          <w:rFonts w:cs="Calibri"/>
        </w:rPr>
        <w:t xml:space="preserve">prompt </w:t>
      </w:r>
      <w:r w:rsidR="008028D2" w:rsidRPr="0040561A">
        <w:rPr>
          <w:rFonts w:cs="Calibri"/>
        </w:rPr>
        <w:t xml:space="preserve">submission </w:t>
      </w:r>
      <w:r w:rsidRPr="0040561A">
        <w:rPr>
          <w:rFonts w:cs="Calibri"/>
        </w:rPr>
        <w:t xml:space="preserve">of clarifications and documents. </w:t>
      </w:r>
    </w:p>
    <w:p w14:paraId="33A806BC" w14:textId="09E6F7F9" w:rsidR="00A31B65" w:rsidRPr="0040561A" w:rsidRDefault="00A31B65" w:rsidP="00300226">
      <w:pPr>
        <w:spacing w:after="120"/>
        <w:jc w:val="both"/>
        <w:rPr>
          <w:rFonts w:cs="Calibri"/>
        </w:rPr>
      </w:pPr>
      <w:r w:rsidRPr="0040561A">
        <w:rPr>
          <w:rFonts w:cs="Calibri"/>
        </w:rPr>
        <w:t xml:space="preserve">In addition, it is recommended that the </w:t>
      </w:r>
      <w:r w:rsidR="00301488">
        <w:rPr>
          <w:rFonts w:cs="Calibri"/>
        </w:rPr>
        <w:t>LB</w:t>
      </w:r>
      <w:r w:rsidR="00301488" w:rsidRPr="0040561A">
        <w:rPr>
          <w:rFonts w:cs="Calibri"/>
        </w:rPr>
        <w:t xml:space="preserve"> </w:t>
      </w:r>
      <w:r w:rsidR="00367F59" w:rsidRPr="0040561A">
        <w:rPr>
          <w:rFonts w:cs="Calibri"/>
        </w:rPr>
        <w:t>draft</w:t>
      </w:r>
      <w:r w:rsidR="007559B1" w:rsidRPr="0040561A">
        <w:rPr>
          <w:rFonts w:cs="Calibri"/>
        </w:rPr>
        <w:t>s</w:t>
      </w:r>
      <w:r w:rsidR="00367F59" w:rsidRPr="0040561A">
        <w:rPr>
          <w:rFonts w:cs="Calibri"/>
        </w:rPr>
        <w:t xml:space="preserve"> </w:t>
      </w:r>
      <w:r w:rsidRPr="0040561A">
        <w:rPr>
          <w:rFonts w:cs="Calibri"/>
        </w:rPr>
        <w:t xml:space="preserve">a consolidated </w:t>
      </w:r>
      <w:r w:rsidR="00367F59" w:rsidRPr="0040561A">
        <w:rPr>
          <w:rFonts w:cs="Calibri"/>
        </w:rPr>
        <w:t xml:space="preserve">narrative </w:t>
      </w:r>
      <w:r w:rsidRPr="0040561A">
        <w:rPr>
          <w:rFonts w:cs="Calibri"/>
        </w:rPr>
        <w:t xml:space="preserve">and financial report within 21 </w:t>
      </w:r>
      <w:r w:rsidR="006B0EAB" w:rsidRPr="0040561A">
        <w:rPr>
          <w:rFonts w:cs="Calibri"/>
        </w:rPr>
        <w:t xml:space="preserve">calendar </w:t>
      </w:r>
      <w:r w:rsidRPr="0040561A">
        <w:rPr>
          <w:rFonts w:cs="Calibri"/>
        </w:rPr>
        <w:t xml:space="preserve">days </w:t>
      </w:r>
      <w:r w:rsidR="00367F59" w:rsidRPr="0040561A">
        <w:rPr>
          <w:rFonts w:cs="Calibri"/>
        </w:rPr>
        <w:t xml:space="preserve">from </w:t>
      </w:r>
      <w:r w:rsidRPr="0040561A">
        <w:rPr>
          <w:rFonts w:cs="Calibri"/>
        </w:rPr>
        <w:t xml:space="preserve">the end of the verification by </w:t>
      </w:r>
      <w:r w:rsidR="00CC0ED1" w:rsidRPr="0040561A">
        <w:rPr>
          <w:rFonts w:cs="Calibri"/>
        </w:rPr>
        <w:t xml:space="preserve">the </w:t>
      </w:r>
      <w:r w:rsidRPr="0040561A">
        <w:rPr>
          <w:rFonts w:cs="Calibri"/>
        </w:rPr>
        <w:t>auditors (including the time necessary to transfer the original post-control documents from individual beneficiaries to the</w:t>
      </w:r>
      <w:r w:rsidR="007559B1" w:rsidRPr="0040561A">
        <w:rPr>
          <w:rFonts w:cs="Calibri"/>
        </w:rPr>
        <w:t xml:space="preserve"> </w:t>
      </w:r>
      <w:r w:rsidR="00C81B53" w:rsidRPr="0040561A">
        <w:rPr>
          <w:rFonts w:cs="Calibri"/>
        </w:rPr>
        <w:t>LB</w:t>
      </w:r>
      <w:r w:rsidRPr="0040561A">
        <w:rPr>
          <w:rFonts w:cs="Calibri"/>
        </w:rPr>
        <w:t xml:space="preserve">) and submit the </w:t>
      </w:r>
      <w:r w:rsidR="0053489E" w:rsidRPr="0040561A">
        <w:rPr>
          <w:rFonts w:cs="Calibri"/>
        </w:rPr>
        <w:t xml:space="preserve">required </w:t>
      </w:r>
      <w:r w:rsidRPr="0040561A">
        <w:rPr>
          <w:rFonts w:cs="Calibri"/>
        </w:rPr>
        <w:t xml:space="preserve">documentation without </w:t>
      </w:r>
      <w:r w:rsidR="00367F59" w:rsidRPr="0040561A">
        <w:rPr>
          <w:rFonts w:cs="Calibri"/>
        </w:rPr>
        <w:t xml:space="preserve">any </w:t>
      </w:r>
      <w:r w:rsidRPr="0040561A">
        <w:rPr>
          <w:rFonts w:cs="Calibri"/>
        </w:rPr>
        <w:t xml:space="preserve">delay to the JTS (about 7 days </w:t>
      </w:r>
      <w:r w:rsidR="000463D6" w:rsidRPr="0040561A">
        <w:rPr>
          <w:rFonts w:cs="Calibri"/>
        </w:rPr>
        <w:t xml:space="preserve">are needed </w:t>
      </w:r>
      <w:r w:rsidRPr="0040561A">
        <w:rPr>
          <w:rFonts w:cs="Calibri"/>
        </w:rPr>
        <w:t>for the delivery of original documents by post</w:t>
      </w:r>
      <w:r w:rsidR="000463D6" w:rsidRPr="0040561A">
        <w:rPr>
          <w:rFonts w:cs="Calibri"/>
        </w:rPr>
        <w:t xml:space="preserve"> to the JTS premises</w:t>
      </w:r>
      <w:r w:rsidRPr="0040561A">
        <w:rPr>
          <w:rFonts w:cs="Calibri"/>
        </w:rPr>
        <w:t>).</w:t>
      </w:r>
    </w:p>
    <w:p w14:paraId="501721DA" w14:textId="7CC3CBE4" w:rsidR="008E60FC" w:rsidRPr="0040561A" w:rsidRDefault="00AF1167" w:rsidP="00E13FD7">
      <w:pPr>
        <w:pStyle w:val="Nagwek2"/>
        <w:numPr>
          <w:ilvl w:val="0"/>
          <w:numId w:val="0"/>
        </w:numPr>
        <w:rPr>
          <w:rFonts w:cs="Calibri"/>
          <w:sz w:val="22"/>
          <w:szCs w:val="22"/>
        </w:rPr>
      </w:pPr>
      <w:bookmarkStart w:id="34" w:name="_Toc510534117"/>
      <w:bookmarkStart w:id="35" w:name="_Toc86914123"/>
      <w:r w:rsidRPr="0040561A">
        <w:rPr>
          <w:rFonts w:cs="Calibri"/>
          <w:sz w:val="22"/>
          <w:szCs w:val="22"/>
        </w:rPr>
        <w:t>2.</w:t>
      </w:r>
      <w:r w:rsidR="00C97C65">
        <w:rPr>
          <w:rFonts w:cs="Calibri"/>
          <w:sz w:val="22"/>
          <w:szCs w:val="22"/>
        </w:rPr>
        <w:t>3.</w:t>
      </w:r>
      <w:r w:rsidR="00C97C65" w:rsidRPr="0040561A">
        <w:rPr>
          <w:rFonts w:cs="Calibri"/>
          <w:sz w:val="22"/>
          <w:szCs w:val="22"/>
        </w:rPr>
        <w:t xml:space="preserve"> </w:t>
      </w:r>
      <w:r w:rsidRPr="0040561A">
        <w:rPr>
          <w:rFonts w:cs="Calibri"/>
          <w:sz w:val="22"/>
          <w:szCs w:val="22"/>
        </w:rPr>
        <w:t xml:space="preserve">On-the-spot </w:t>
      </w:r>
      <w:r w:rsidR="001556D0" w:rsidRPr="0040561A">
        <w:rPr>
          <w:rFonts w:cs="Calibri"/>
          <w:sz w:val="22"/>
          <w:szCs w:val="22"/>
        </w:rPr>
        <w:t xml:space="preserve">verification </w:t>
      </w:r>
      <w:r w:rsidRPr="0040561A">
        <w:rPr>
          <w:rFonts w:cs="Calibri"/>
          <w:sz w:val="22"/>
          <w:szCs w:val="22"/>
        </w:rPr>
        <w:t>by the JTS</w:t>
      </w:r>
      <w:bookmarkEnd w:id="34"/>
      <w:bookmarkEnd w:id="35"/>
    </w:p>
    <w:p w14:paraId="791B1028" w14:textId="7395F622" w:rsidR="008E60FC" w:rsidRPr="0040561A" w:rsidRDefault="535CD14C" w:rsidP="535CD14C">
      <w:pPr>
        <w:spacing w:before="120" w:after="120"/>
        <w:jc w:val="both"/>
        <w:rPr>
          <w:rFonts w:cs="Calibri"/>
        </w:rPr>
      </w:pPr>
      <w:r w:rsidRPr="535CD14C">
        <w:rPr>
          <w:rFonts w:cs="Calibri"/>
        </w:rPr>
        <w:t xml:space="preserve">The JTS is in charge of the on-going monitoring of project implementation. As part of its monitoring duties, the JTS carries out, among others, on-the-spot verification. </w:t>
      </w:r>
      <w:r w:rsidRPr="535CD14C">
        <w:rPr>
          <w:rFonts w:cs="Calibri"/>
          <w:color w:val="000000" w:themeColor="text1"/>
          <w:lang w:val="en-US" w:bidi="ar-SA"/>
        </w:rPr>
        <w:t xml:space="preserve">The on-the-spot verification may be performed in cooperation of the BO as well as in collaboration with the CCPs (both Polish and Russian) upon the request of the MA/JTS. </w:t>
      </w:r>
      <w:r w:rsidRPr="535CD14C">
        <w:rPr>
          <w:rFonts w:cs="Calibri"/>
        </w:rPr>
        <w:t xml:space="preserve"> This verification is carried out at the offices of the LB/beneficiary of the project or at any other location related to the project implementation. In duly justified cases, when on-the-spot verification at the offices of the LB/beneficiary is impossible (e.g. because of the restrictions introduced by the authorised bodies), the verification may be conducted remotely, e.g. using the on-line tools, after obtaining prior acceptance of the MA for such a way of performing on-the-spot activities. </w:t>
      </w:r>
    </w:p>
    <w:p w14:paraId="227A93F2" w14:textId="57F3E5D5" w:rsidR="008E60FC" w:rsidRPr="0040561A" w:rsidRDefault="535CD14C" w:rsidP="00E13FD7">
      <w:pPr>
        <w:spacing w:before="120" w:after="120"/>
        <w:jc w:val="both"/>
        <w:rPr>
          <w:rFonts w:cs="Calibri"/>
        </w:rPr>
      </w:pPr>
      <w:r>
        <w:t xml:space="preserve">Part of the verification duties (as specified in Annex 9, part b) may be performed as a desk-check. </w:t>
      </w:r>
      <w:r w:rsidRPr="535CD14C">
        <w:rPr>
          <w:rFonts w:cs="Calibri"/>
        </w:rPr>
        <w:t>During such controls the implementation of the entire project or part of it is verified.</w:t>
      </w:r>
    </w:p>
    <w:p w14:paraId="538A6608" w14:textId="77777777" w:rsidR="008E60FC" w:rsidRPr="0040561A" w:rsidRDefault="00AF1167" w:rsidP="00E13FD7">
      <w:pPr>
        <w:spacing w:before="120" w:after="120"/>
        <w:jc w:val="both"/>
        <w:rPr>
          <w:rFonts w:cs="Calibri"/>
        </w:rPr>
      </w:pPr>
      <w:r w:rsidRPr="0040561A">
        <w:rPr>
          <w:rFonts w:cs="Calibri"/>
        </w:rPr>
        <w:t xml:space="preserve">The on-the-spot </w:t>
      </w:r>
      <w:r w:rsidR="001556D0" w:rsidRPr="0040561A">
        <w:rPr>
          <w:rFonts w:cs="Calibri"/>
        </w:rPr>
        <w:t xml:space="preserve">verification </w:t>
      </w:r>
      <w:r w:rsidRPr="0040561A">
        <w:rPr>
          <w:rFonts w:cs="Calibri"/>
        </w:rPr>
        <w:t xml:space="preserve">scope includes: </w:t>
      </w:r>
    </w:p>
    <w:p w14:paraId="7F7926CE" w14:textId="77777777" w:rsidR="008E60FC" w:rsidRPr="0040561A" w:rsidRDefault="007D6798" w:rsidP="0040561A">
      <w:pPr>
        <w:pStyle w:val="Akapitzlist"/>
        <w:numPr>
          <w:ilvl w:val="0"/>
          <w:numId w:val="21"/>
        </w:numPr>
        <w:spacing w:before="120" w:after="120"/>
        <w:jc w:val="both"/>
        <w:rPr>
          <w:rFonts w:cs="Calibri"/>
        </w:rPr>
      </w:pPr>
      <w:r w:rsidRPr="0040561A">
        <w:rPr>
          <w:rFonts w:cs="Calibri"/>
        </w:rPr>
        <w:t>verifying the actual implementation of the project and the actual substantive progress;</w:t>
      </w:r>
    </w:p>
    <w:p w14:paraId="65D2AE3C" w14:textId="64553799" w:rsidR="008E60FC" w:rsidRPr="0040561A" w:rsidRDefault="007D6798" w:rsidP="0040561A">
      <w:pPr>
        <w:pStyle w:val="Akapitzlist"/>
        <w:numPr>
          <w:ilvl w:val="0"/>
          <w:numId w:val="21"/>
        </w:numPr>
        <w:spacing w:before="120" w:after="120"/>
        <w:jc w:val="both"/>
        <w:rPr>
          <w:rFonts w:cs="Calibri"/>
        </w:rPr>
      </w:pPr>
      <w:r w:rsidRPr="0040561A">
        <w:rPr>
          <w:rFonts w:cs="Calibri"/>
        </w:rPr>
        <w:t xml:space="preserve">verifying and confirming the activities carried out and their compliance with the </w:t>
      </w:r>
      <w:r w:rsidR="00ED6286">
        <w:rPr>
          <w:rFonts w:cs="Calibri"/>
        </w:rPr>
        <w:t>contract</w:t>
      </w:r>
      <w:r w:rsidR="00ED6286" w:rsidRPr="0040561A">
        <w:rPr>
          <w:rFonts w:cs="Calibri"/>
        </w:rPr>
        <w:t xml:space="preserve"> </w:t>
      </w:r>
      <w:r w:rsidRPr="0040561A">
        <w:rPr>
          <w:rFonts w:cs="Calibri"/>
        </w:rPr>
        <w:t xml:space="preserve">as well as the information presented in project progress reports; </w:t>
      </w:r>
    </w:p>
    <w:p w14:paraId="5E73284F" w14:textId="77777777" w:rsidR="008E60FC" w:rsidRPr="0040561A" w:rsidRDefault="007D6798" w:rsidP="0040561A">
      <w:pPr>
        <w:pStyle w:val="Akapitzlist"/>
        <w:numPr>
          <w:ilvl w:val="0"/>
          <w:numId w:val="21"/>
        </w:numPr>
        <w:spacing w:before="120" w:after="120"/>
        <w:jc w:val="both"/>
        <w:rPr>
          <w:rFonts w:cs="Calibri"/>
        </w:rPr>
      </w:pPr>
      <w:r w:rsidRPr="0040561A">
        <w:rPr>
          <w:rFonts w:cs="Calibri"/>
        </w:rPr>
        <w:t>an analysis of the project outputs and achievement of project objectives.</w:t>
      </w:r>
    </w:p>
    <w:p w14:paraId="02DE49DA" w14:textId="77777777" w:rsidR="008E60FC" w:rsidRPr="0040561A" w:rsidRDefault="00AF1167" w:rsidP="00E13FD7">
      <w:pPr>
        <w:spacing w:before="120" w:after="120"/>
        <w:jc w:val="both"/>
        <w:rPr>
          <w:rFonts w:cs="Calibri"/>
        </w:rPr>
      </w:pPr>
      <w:r w:rsidRPr="0040561A">
        <w:rPr>
          <w:rFonts w:cs="Calibri"/>
        </w:rPr>
        <w:lastRenderedPageBreak/>
        <w:t xml:space="preserve">The on-the-spot </w:t>
      </w:r>
      <w:r w:rsidR="00203361" w:rsidRPr="0040561A">
        <w:rPr>
          <w:rFonts w:cs="Calibri"/>
        </w:rPr>
        <w:t xml:space="preserve">verification </w:t>
      </w:r>
      <w:r w:rsidRPr="0040561A">
        <w:rPr>
          <w:rFonts w:cs="Calibri"/>
        </w:rPr>
        <w:t xml:space="preserve">shall be carried out using a sample of projects specified in the annual </w:t>
      </w:r>
      <w:r w:rsidR="0030074A" w:rsidRPr="0040561A">
        <w:rPr>
          <w:rFonts w:cs="Calibri"/>
        </w:rPr>
        <w:t>on-the-</w:t>
      </w:r>
      <w:r w:rsidR="002B07D4" w:rsidRPr="0040561A">
        <w:rPr>
          <w:rFonts w:cs="Calibri"/>
        </w:rPr>
        <w:t xml:space="preserve">spot </w:t>
      </w:r>
      <w:r w:rsidR="00203361" w:rsidRPr="0040561A">
        <w:rPr>
          <w:rFonts w:cs="Calibri"/>
        </w:rPr>
        <w:t>verification</w:t>
      </w:r>
      <w:r w:rsidR="00203361" w:rsidRPr="0040561A">
        <w:rPr>
          <w:rFonts w:cs="Calibri"/>
          <w:b/>
          <w:bCs/>
        </w:rPr>
        <w:t xml:space="preserve"> </w:t>
      </w:r>
      <w:r w:rsidRPr="0040561A">
        <w:rPr>
          <w:rFonts w:cs="Calibri"/>
        </w:rPr>
        <w:t>plan</w:t>
      </w:r>
      <w:r w:rsidRPr="0040561A">
        <w:rPr>
          <w:rStyle w:val="Odwoanieprzypisudolnego"/>
          <w:rFonts w:cs="Calibri"/>
        </w:rPr>
        <w:footnoteReference w:id="14"/>
      </w:r>
      <w:r w:rsidR="00ED6286">
        <w:rPr>
          <w:rStyle w:val="Odwoanieprzypisudolnego"/>
          <w:rFonts w:ascii="Times New Roman" w:hAnsi="Times New Roman"/>
        </w:rPr>
        <w:footnoteReference w:id="15"/>
      </w:r>
      <w:r w:rsidRPr="0040561A">
        <w:rPr>
          <w:rFonts w:cs="Calibri"/>
        </w:rPr>
        <w:t xml:space="preserve">. In exceptional cases, it may also be carried out at the request of the MA, in particular in </w:t>
      </w:r>
      <w:r w:rsidR="000737FD" w:rsidRPr="0040561A">
        <w:rPr>
          <w:rFonts w:cs="Calibri"/>
        </w:rPr>
        <w:t>cases of</w:t>
      </w:r>
      <w:r w:rsidRPr="0040561A">
        <w:rPr>
          <w:rFonts w:cs="Calibri"/>
        </w:rPr>
        <w:t xml:space="preserve"> a suspicion of occurrence or actual occurrence of irregularities having the nature of financial fraud.</w:t>
      </w:r>
    </w:p>
    <w:p w14:paraId="24C3D9EF" w14:textId="77777777" w:rsidR="009659D2" w:rsidRPr="0040561A" w:rsidRDefault="000737FD">
      <w:pPr>
        <w:pStyle w:val="Default"/>
        <w:spacing w:before="120" w:after="120" w:line="276" w:lineRule="auto"/>
        <w:jc w:val="both"/>
        <w:rPr>
          <w:rFonts w:ascii="Calibri" w:hAnsi="Calibri" w:cs="Calibri"/>
          <w:color w:val="auto"/>
          <w:sz w:val="22"/>
          <w:szCs w:val="22"/>
        </w:rPr>
      </w:pPr>
      <w:r w:rsidRPr="0040561A">
        <w:rPr>
          <w:rFonts w:ascii="Calibri" w:hAnsi="Calibri" w:cs="Calibri"/>
          <w:color w:val="auto"/>
          <w:sz w:val="22"/>
          <w:szCs w:val="22"/>
        </w:rPr>
        <w:t>P</w:t>
      </w:r>
      <w:r w:rsidR="00AF1167" w:rsidRPr="0040561A">
        <w:rPr>
          <w:rFonts w:ascii="Calibri" w:hAnsi="Calibri" w:cs="Calibri"/>
          <w:color w:val="auto"/>
          <w:sz w:val="22"/>
          <w:szCs w:val="22"/>
        </w:rPr>
        <w:t xml:space="preserve">rojects are selected for </w:t>
      </w:r>
      <w:r w:rsidRPr="0040561A">
        <w:rPr>
          <w:rFonts w:ascii="Calibri" w:hAnsi="Calibri" w:cs="Calibri"/>
          <w:color w:val="auto"/>
          <w:sz w:val="22"/>
          <w:szCs w:val="22"/>
        </w:rPr>
        <w:t xml:space="preserve">an </w:t>
      </w:r>
      <w:r w:rsidR="00AF1167" w:rsidRPr="0040561A">
        <w:rPr>
          <w:rFonts w:ascii="Calibri" w:hAnsi="Calibri" w:cs="Calibri"/>
          <w:color w:val="auto"/>
          <w:sz w:val="22"/>
          <w:szCs w:val="22"/>
        </w:rPr>
        <w:t xml:space="preserve">annual </w:t>
      </w:r>
      <w:r w:rsidR="00000818" w:rsidRPr="0040561A">
        <w:rPr>
          <w:rFonts w:ascii="Calibri" w:hAnsi="Calibri" w:cs="Calibri"/>
          <w:color w:val="auto"/>
          <w:sz w:val="22"/>
          <w:szCs w:val="22"/>
        </w:rPr>
        <w:t xml:space="preserve">on-the-spot </w:t>
      </w:r>
      <w:r w:rsidR="00203361" w:rsidRPr="0040561A">
        <w:rPr>
          <w:rFonts w:ascii="Calibri" w:hAnsi="Calibri" w:cs="Calibri"/>
          <w:color w:val="auto"/>
          <w:sz w:val="22"/>
          <w:szCs w:val="22"/>
        </w:rPr>
        <w:t>verification</w:t>
      </w:r>
      <w:r w:rsidR="00726377" w:rsidRPr="0040561A">
        <w:rPr>
          <w:rFonts w:ascii="Calibri" w:hAnsi="Calibri" w:cs="Calibri"/>
          <w:color w:val="auto"/>
          <w:sz w:val="22"/>
          <w:szCs w:val="22"/>
        </w:rPr>
        <w:t xml:space="preserve"> </w:t>
      </w:r>
      <w:r w:rsidR="00AF1167" w:rsidRPr="0040561A">
        <w:rPr>
          <w:rFonts w:ascii="Calibri" w:hAnsi="Calibri" w:cs="Calibri"/>
          <w:color w:val="auto"/>
          <w:sz w:val="22"/>
          <w:szCs w:val="22"/>
        </w:rPr>
        <w:t xml:space="preserve">plan </w:t>
      </w:r>
      <w:r w:rsidR="00726377" w:rsidRPr="0040561A">
        <w:rPr>
          <w:rFonts w:ascii="Calibri" w:hAnsi="Calibri" w:cs="Calibri"/>
          <w:color w:val="auto"/>
          <w:sz w:val="22"/>
          <w:szCs w:val="22"/>
        </w:rPr>
        <w:t>bas</w:t>
      </w:r>
      <w:r w:rsidRPr="0040561A">
        <w:rPr>
          <w:rFonts w:ascii="Calibri" w:hAnsi="Calibri" w:cs="Calibri"/>
          <w:color w:val="auto"/>
          <w:sz w:val="22"/>
          <w:szCs w:val="22"/>
        </w:rPr>
        <w:t>ed</w:t>
      </w:r>
      <w:r w:rsidR="00726377" w:rsidRPr="0040561A">
        <w:rPr>
          <w:rFonts w:ascii="Calibri" w:hAnsi="Calibri" w:cs="Calibri"/>
          <w:color w:val="auto"/>
          <w:sz w:val="22"/>
          <w:szCs w:val="22"/>
        </w:rPr>
        <w:t xml:space="preserve"> </w:t>
      </w:r>
      <w:r w:rsidR="00AF1167" w:rsidRPr="0040561A">
        <w:rPr>
          <w:rFonts w:ascii="Calibri" w:hAnsi="Calibri" w:cs="Calibri"/>
          <w:color w:val="auto"/>
          <w:sz w:val="22"/>
          <w:szCs w:val="22"/>
        </w:rPr>
        <w:t>on a ri</w:t>
      </w:r>
      <w:r w:rsidR="00300226" w:rsidRPr="0040561A">
        <w:rPr>
          <w:rFonts w:ascii="Calibri" w:hAnsi="Calibri" w:cs="Calibri"/>
          <w:color w:val="auto"/>
          <w:sz w:val="22"/>
          <w:szCs w:val="22"/>
        </w:rPr>
        <w:t>sk analysis</w:t>
      </w:r>
      <w:r w:rsidR="00ED6286" w:rsidRPr="00336721">
        <w:rPr>
          <w:rStyle w:val="Odwoanieprzypisudolnego"/>
          <w:rFonts w:ascii="Calibri" w:hAnsi="Calibri"/>
          <w:sz w:val="22"/>
          <w:szCs w:val="22"/>
        </w:rPr>
        <w:footnoteReference w:id="16"/>
      </w:r>
      <w:r w:rsidR="00300226" w:rsidRPr="0040561A">
        <w:rPr>
          <w:rFonts w:ascii="Calibri" w:hAnsi="Calibri" w:cs="Calibri"/>
          <w:color w:val="auto"/>
          <w:sz w:val="22"/>
          <w:szCs w:val="22"/>
        </w:rPr>
        <w:t>. The methodology of </w:t>
      </w:r>
      <w:r w:rsidR="00AF1167" w:rsidRPr="0040561A">
        <w:rPr>
          <w:rFonts w:ascii="Calibri" w:hAnsi="Calibri" w:cs="Calibri"/>
          <w:color w:val="auto"/>
          <w:sz w:val="22"/>
          <w:szCs w:val="22"/>
        </w:rPr>
        <w:t xml:space="preserve">selecting </w:t>
      </w:r>
      <w:r w:rsidRPr="0040561A">
        <w:rPr>
          <w:rFonts w:ascii="Calibri" w:hAnsi="Calibri" w:cs="Calibri"/>
          <w:color w:val="auto"/>
          <w:sz w:val="22"/>
          <w:szCs w:val="22"/>
        </w:rPr>
        <w:t xml:space="preserve">a </w:t>
      </w:r>
      <w:r w:rsidR="00AF1167" w:rsidRPr="0040561A">
        <w:rPr>
          <w:rFonts w:ascii="Calibri" w:hAnsi="Calibri" w:cs="Calibri"/>
          <w:color w:val="auto"/>
          <w:sz w:val="22"/>
          <w:szCs w:val="22"/>
        </w:rPr>
        <w:t xml:space="preserve">sample for on-the-spot </w:t>
      </w:r>
      <w:r w:rsidR="00203361" w:rsidRPr="0040561A">
        <w:rPr>
          <w:rFonts w:ascii="Calibri" w:hAnsi="Calibri" w:cs="Calibri"/>
          <w:color w:val="auto"/>
          <w:sz w:val="22"/>
          <w:szCs w:val="22"/>
        </w:rPr>
        <w:t xml:space="preserve">verification </w:t>
      </w:r>
      <w:r w:rsidR="00AF1167" w:rsidRPr="0040561A">
        <w:rPr>
          <w:rFonts w:ascii="Calibri" w:hAnsi="Calibri" w:cs="Calibri"/>
          <w:color w:val="auto"/>
          <w:sz w:val="22"/>
          <w:szCs w:val="22"/>
        </w:rPr>
        <w:t>is specified i</w:t>
      </w:r>
      <w:r w:rsidR="00300226" w:rsidRPr="0040561A">
        <w:rPr>
          <w:rFonts w:ascii="Calibri" w:hAnsi="Calibri" w:cs="Calibri"/>
          <w:color w:val="auto"/>
          <w:sz w:val="22"/>
          <w:szCs w:val="22"/>
        </w:rPr>
        <w:t xml:space="preserve">n </w:t>
      </w:r>
      <w:r w:rsidR="004400EE" w:rsidRPr="0040561A">
        <w:rPr>
          <w:rFonts w:ascii="Calibri" w:hAnsi="Calibri" w:cs="Calibri"/>
          <w:color w:val="auto"/>
          <w:sz w:val="22"/>
          <w:szCs w:val="22"/>
        </w:rPr>
        <w:t xml:space="preserve">the </w:t>
      </w:r>
      <w:r w:rsidR="00300226" w:rsidRPr="0040561A">
        <w:rPr>
          <w:rFonts w:ascii="Calibri" w:hAnsi="Calibri" w:cs="Calibri"/>
          <w:color w:val="auto"/>
          <w:sz w:val="22"/>
          <w:szCs w:val="22"/>
        </w:rPr>
        <w:t xml:space="preserve">JTS procedures. </w:t>
      </w:r>
      <w:r w:rsidR="000B0038" w:rsidRPr="0040561A">
        <w:rPr>
          <w:rFonts w:ascii="Calibri" w:hAnsi="Calibri" w:cs="Calibri"/>
          <w:color w:val="auto"/>
          <w:sz w:val="22"/>
          <w:szCs w:val="22"/>
        </w:rPr>
        <w:t>Within the framework of the methodology</w:t>
      </w:r>
      <w:r w:rsidR="00AF1167" w:rsidRPr="0040561A">
        <w:rPr>
          <w:rFonts w:ascii="Calibri" w:hAnsi="Calibri" w:cs="Calibri"/>
          <w:color w:val="auto"/>
          <w:sz w:val="22"/>
          <w:szCs w:val="22"/>
        </w:rPr>
        <w:t xml:space="preserve">, the JTS also </w:t>
      </w:r>
      <w:r w:rsidR="000B0038" w:rsidRPr="0040561A">
        <w:rPr>
          <w:rFonts w:ascii="Calibri" w:hAnsi="Calibri" w:cs="Calibri"/>
          <w:color w:val="auto"/>
          <w:sz w:val="22"/>
          <w:szCs w:val="22"/>
        </w:rPr>
        <w:t xml:space="preserve">takes into account </w:t>
      </w:r>
      <w:r w:rsidR="00AF1167" w:rsidRPr="0040561A">
        <w:rPr>
          <w:rFonts w:ascii="Calibri" w:hAnsi="Calibri" w:cs="Calibri"/>
          <w:color w:val="auto"/>
          <w:sz w:val="22"/>
          <w:szCs w:val="22"/>
        </w:rPr>
        <w:t xml:space="preserve">the results of the </w:t>
      </w:r>
      <w:r w:rsidR="00726377" w:rsidRPr="0040561A">
        <w:rPr>
          <w:rFonts w:ascii="Calibri" w:hAnsi="Calibri" w:cs="Calibri"/>
          <w:color w:val="auto"/>
          <w:sz w:val="22"/>
          <w:szCs w:val="22"/>
        </w:rPr>
        <w:t xml:space="preserve">project quality </w:t>
      </w:r>
      <w:r w:rsidR="00AF1167" w:rsidRPr="0040561A">
        <w:rPr>
          <w:rFonts w:ascii="Calibri" w:hAnsi="Calibri" w:cs="Calibri"/>
          <w:color w:val="auto"/>
          <w:sz w:val="22"/>
          <w:szCs w:val="22"/>
        </w:rPr>
        <w:t>assessment</w:t>
      </w:r>
      <w:r w:rsidR="00726377" w:rsidRPr="0040561A">
        <w:rPr>
          <w:rFonts w:ascii="Calibri" w:hAnsi="Calibri" w:cs="Calibri"/>
          <w:color w:val="auto"/>
          <w:sz w:val="22"/>
          <w:szCs w:val="22"/>
        </w:rPr>
        <w:t>.</w:t>
      </w:r>
      <w:r w:rsidR="000B0038" w:rsidRPr="0040561A">
        <w:rPr>
          <w:rFonts w:ascii="Calibri" w:hAnsi="Calibri" w:cs="Calibri"/>
          <w:sz w:val="22"/>
          <w:szCs w:val="22"/>
        </w:rPr>
        <w:t xml:space="preserve"> </w:t>
      </w:r>
    </w:p>
    <w:p w14:paraId="088C5FFA" w14:textId="77777777" w:rsidR="009659D2" w:rsidRPr="0040561A" w:rsidRDefault="00AF1167">
      <w:pPr>
        <w:pStyle w:val="Default"/>
        <w:spacing w:before="120" w:after="120" w:line="276" w:lineRule="auto"/>
        <w:jc w:val="both"/>
        <w:rPr>
          <w:rFonts w:ascii="Calibri" w:hAnsi="Calibri" w:cs="Calibri"/>
          <w:color w:val="auto"/>
          <w:sz w:val="22"/>
          <w:szCs w:val="22"/>
        </w:rPr>
      </w:pPr>
      <w:r w:rsidRPr="0040561A">
        <w:rPr>
          <w:rFonts w:ascii="Calibri" w:hAnsi="Calibri" w:cs="Calibri"/>
          <w:color w:val="auto"/>
          <w:sz w:val="22"/>
          <w:szCs w:val="22"/>
        </w:rPr>
        <w:t xml:space="preserve">The main topics taken into account as part of the </w:t>
      </w:r>
      <w:r w:rsidR="00011E8C" w:rsidRPr="0040561A">
        <w:rPr>
          <w:rFonts w:ascii="Calibri" w:hAnsi="Calibri" w:cs="Calibri"/>
          <w:color w:val="auto"/>
          <w:sz w:val="22"/>
          <w:szCs w:val="22"/>
        </w:rPr>
        <w:t xml:space="preserve">quality </w:t>
      </w:r>
      <w:r w:rsidRPr="0040561A">
        <w:rPr>
          <w:rFonts w:ascii="Calibri" w:hAnsi="Calibri" w:cs="Calibri"/>
          <w:color w:val="auto"/>
          <w:sz w:val="22"/>
          <w:szCs w:val="22"/>
        </w:rPr>
        <w:t>assessment are as follows:</w:t>
      </w:r>
    </w:p>
    <w:p w14:paraId="0C4A9C24" w14:textId="77777777" w:rsidR="008E60FC" w:rsidRPr="0040561A" w:rsidRDefault="00AF1167" w:rsidP="0040561A">
      <w:pPr>
        <w:pStyle w:val="Default"/>
        <w:numPr>
          <w:ilvl w:val="0"/>
          <w:numId w:val="22"/>
        </w:numPr>
        <w:spacing w:before="120" w:after="120" w:line="276" w:lineRule="auto"/>
        <w:contextualSpacing/>
        <w:jc w:val="both"/>
        <w:rPr>
          <w:rFonts w:ascii="Calibri" w:hAnsi="Calibri" w:cs="Calibri"/>
          <w:color w:val="auto"/>
          <w:sz w:val="22"/>
          <w:szCs w:val="22"/>
        </w:rPr>
      </w:pPr>
      <w:r w:rsidRPr="0040561A">
        <w:rPr>
          <w:rFonts w:ascii="Calibri" w:hAnsi="Calibri" w:cs="Calibri"/>
          <w:color w:val="auto"/>
          <w:sz w:val="22"/>
          <w:szCs w:val="22"/>
        </w:rPr>
        <w:t>project implementation progress;</w:t>
      </w:r>
    </w:p>
    <w:p w14:paraId="2554CBE6" w14:textId="77777777" w:rsidR="008E60FC" w:rsidRPr="0040561A" w:rsidRDefault="00AF1167" w:rsidP="0040561A">
      <w:pPr>
        <w:pStyle w:val="Default"/>
        <w:numPr>
          <w:ilvl w:val="0"/>
          <w:numId w:val="22"/>
        </w:numPr>
        <w:spacing w:before="120" w:after="120" w:line="276" w:lineRule="auto"/>
        <w:contextualSpacing/>
        <w:jc w:val="both"/>
        <w:rPr>
          <w:rFonts w:ascii="Calibri" w:hAnsi="Calibri" w:cs="Calibri"/>
          <w:color w:val="auto"/>
          <w:sz w:val="22"/>
          <w:szCs w:val="22"/>
        </w:rPr>
      </w:pPr>
      <w:r w:rsidRPr="0040561A">
        <w:rPr>
          <w:rFonts w:ascii="Calibri" w:hAnsi="Calibri" w:cs="Calibri"/>
          <w:color w:val="auto"/>
          <w:sz w:val="22"/>
          <w:szCs w:val="22"/>
        </w:rPr>
        <w:t>project implementation delays;</w:t>
      </w:r>
    </w:p>
    <w:p w14:paraId="411F0096" w14:textId="77777777" w:rsidR="008E60FC" w:rsidRPr="0040561A" w:rsidRDefault="00AF1167" w:rsidP="0040561A">
      <w:pPr>
        <w:pStyle w:val="Default"/>
        <w:numPr>
          <w:ilvl w:val="0"/>
          <w:numId w:val="22"/>
        </w:numPr>
        <w:spacing w:before="120" w:after="120" w:line="276" w:lineRule="auto"/>
        <w:contextualSpacing/>
        <w:jc w:val="both"/>
        <w:rPr>
          <w:rFonts w:ascii="Calibri" w:hAnsi="Calibri" w:cs="Calibri"/>
          <w:color w:val="auto"/>
          <w:sz w:val="22"/>
          <w:szCs w:val="22"/>
        </w:rPr>
      </w:pPr>
      <w:r w:rsidRPr="0040561A">
        <w:rPr>
          <w:rFonts w:ascii="Calibri" w:hAnsi="Calibri" w:cs="Calibri"/>
          <w:color w:val="auto"/>
          <w:sz w:val="22"/>
          <w:szCs w:val="22"/>
        </w:rPr>
        <w:t>errors and gaps in reports;</w:t>
      </w:r>
    </w:p>
    <w:p w14:paraId="5D663FA6" w14:textId="77777777" w:rsidR="008E60FC" w:rsidRPr="0040561A" w:rsidRDefault="00AF1167" w:rsidP="0040561A">
      <w:pPr>
        <w:pStyle w:val="Default"/>
        <w:numPr>
          <w:ilvl w:val="0"/>
          <w:numId w:val="22"/>
        </w:numPr>
        <w:spacing w:before="120" w:after="120" w:line="276" w:lineRule="auto"/>
        <w:contextualSpacing/>
        <w:jc w:val="both"/>
        <w:rPr>
          <w:rFonts w:ascii="Calibri" w:hAnsi="Calibri" w:cs="Calibri"/>
          <w:color w:val="auto"/>
          <w:sz w:val="22"/>
          <w:szCs w:val="22"/>
        </w:rPr>
      </w:pPr>
      <w:r w:rsidRPr="0040561A">
        <w:rPr>
          <w:rFonts w:ascii="Calibri" w:hAnsi="Calibri" w:cs="Calibri"/>
          <w:color w:val="auto"/>
          <w:sz w:val="22"/>
          <w:szCs w:val="22"/>
        </w:rPr>
        <w:t xml:space="preserve">suspected infringements </w:t>
      </w:r>
      <w:r w:rsidR="00011E8C" w:rsidRPr="0040561A">
        <w:rPr>
          <w:rFonts w:ascii="Calibri" w:hAnsi="Calibri" w:cs="Calibri"/>
          <w:color w:val="auto"/>
          <w:sz w:val="22"/>
          <w:szCs w:val="22"/>
        </w:rPr>
        <w:t>during</w:t>
      </w:r>
      <w:r w:rsidRPr="0040561A">
        <w:rPr>
          <w:rFonts w:ascii="Calibri" w:hAnsi="Calibri" w:cs="Calibri"/>
          <w:color w:val="auto"/>
          <w:sz w:val="22"/>
          <w:szCs w:val="22"/>
        </w:rPr>
        <w:t xml:space="preserve"> project implementation;</w:t>
      </w:r>
    </w:p>
    <w:p w14:paraId="36A4B63F" w14:textId="77777777" w:rsidR="008E60FC" w:rsidRPr="0040561A" w:rsidRDefault="00AF1167" w:rsidP="0040561A">
      <w:pPr>
        <w:pStyle w:val="Default"/>
        <w:numPr>
          <w:ilvl w:val="0"/>
          <w:numId w:val="22"/>
        </w:numPr>
        <w:spacing w:before="120" w:after="120" w:line="276" w:lineRule="auto"/>
        <w:contextualSpacing/>
        <w:jc w:val="both"/>
        <w:rPr>
          <w:rFonts w:ascii="Calibri" w:hAnsi="Calibri" w:cs="Calibri"/>
          <w:color w:val="auto"/>
          <w:sz w:val="22"/>
          <w:szCs w:val="22"/>
        </w:rPr>
      </w:pPr>
      <w:r w:rsidRPr="0040561A">
        <w:rPr>
          <w:rFonts w:ascii="Calibri" w:hAnsi="Calibri" w:cs="Calibri"/>
          <w:color w:val="auto"/>
          <w:sz w:val="22"/>
          <w:szCs w:val="22"/>
        </w:rPr>
        <w:t xml:space="preserve">information on control and management risks at the </w:t>
      </w:r>
      <w:r w:rsidR="00C81B53" w:rsidRPr="0040561A">
        <w:rPr>
          <w:rFonts w:ascii="Calibri" w:hAnsi="Calibri" w:cs="Calibri"/>
          <w:color w:val="auto"/>
          <w:sz w:val="22"/>
          <w:szCs w:val="22"/>
        </w:rPr>
        <w:t>LB</w:t>
      </w:r>
      <w:r w:rsidRPr="0040561A">
        <w:rPr>
          <w:rFonts w:ascii="Calibri" w:hAnsi="Calibri" w:cs="Calibri"/>
          <w:color w:val="auto"/>
          <w:sz w:val="22"/>
          <w:szCs w:val="22"/>
        </w:rPr>
        <w:t>/beneficiary institution (frequent changes in management, poor communication with the JTS and between beneficiaries</w:t>
      </w:r>
      <w:r w:rsidR="00BE5E98" w:rsidRPr="0040561A">
        <w:rPr>
          <w:rFonts w:ascii="Calibri" w:hAnsi="Calibri" w:cs="Calibri"/>
          <w:color w:val="auto"/>
          <w:sz w:val="22"/>
          <w:szCs w:val="22"/>
        </w:rPr>
        <w:t>,</w:t>
      </w:r>
      <w:r w:rsidRPr="0040561A">
        <w:rPr>
          <w:rFonts w:ascii="Calibri" w:hAnsi="Calibri" w:cs="Calibri"/>
          <w:color w:val="auto"/>
          <w:sz w:val="22"/>
          <w:szCs w:val="22"/>
        </w:rPr>
        <w:t xml:space="preserve"> etc.);</w:t>
      </w:r>
    </w:p>
    <w:p w14:paraId="67F05AC9" w14:textId="77777777" w:rsidR="008E60FC" w:rsidRPr="0040561A" w:rsidRDefault="00AF1167" w:rsidP="0040561A">
      <w:pPr>
        <w:pStyle w:val="Default"/>
        <w:numPr>
          <w:ilvl w:val="0"/>
          <w:numId w:val="22"/>
        </w:numPr>
        <w:spacing w:before="120" w:after="120" w:line="276" w:lineRule="auto"/>
        <w:contextualSpacing/>
        <w:jc w:val="both"/>
        <w:rPr>
          <w:rFonts w:ascii="Calibri" w:hAnsi="Calibri" w:cs="Calibri"/>
          <w:color w:val="auto"/>
          <w:sz w:val="22"/>
          <w:szCs w:val="22"/>
        </w:rPr>
      </w:pPr>
      <w:r w:rsidRPr="0040561A">
        <w:rPr>
          <w:rFonts w:ascii="Calibri" w:hAnsi="Calibri" w:cs="Calibri"/>
          <w:color w:val="auto"/>
          <w:sz w:val="22"/>
          <w:szCs w:val="22"/>
        </w:rPr>
        <w:t xml:space="preserve">information from the </w:t>
      </w:r>
      <w:r w:rsidR="00C81B53" w:rsidRPr="0040561A">
        <w:rPr>
          <w:rFonts w:ascii="Calibri" w:hAnsi="Calibri" w:cs="Calibri"/>
          <w:color w:val="auto"/>
          <w:sz w:val="22"/>
          <w:szCs w:val="22"/>
        </w:rPr>
        <w:t>LB</w:t>
      </w:r>
      <w:r w:rsidRPr="0040561A">
        <w:rPr>
          <w:rFonts w:ascii="Calibri" w:hAnsi="Calibri" w:cs="Calibri"/>
          <w:color w:val="auto"/>
          <w:sz w:val="22"/>
          <w:szCs w:val="22"/>
        </w:rPr>
        <w:t xml:space="preserve">/beneficiary, </w:t>
      </w:r>
      <w:r w:rsidR="004400EE" w:rsidRPr="0040561A">
        <w:rPr>
          <w:rFonts w:ascii="Calibri" w:hAnsi="Calibri" w:cs="Calibri"/>
          <w:color w:val="auto"/>
          <w:sz w:val="22"/>
          <w:szCs w:val="22"/>
        </w:rPr>
        <w:t xml:space="preserve">the </w:t>
      </w:r>
      <w:r w:rsidRPr="0040561A">
        <w:rPr>
          <w:rFonts w:ascii="Calibri" w:hAnsi="Calibri" w:cs="Calibri"/>
          <w:color w:val="auto"/>
          <w:sz w:val="22"/>
          <w:szCs w:val="22"/>
        </w:rPr>
        <w:t xml:space="preserve">MA or another institution </w:t>
      </w:r>
      <w:r w:rsidR="009E6A98" w:rsidRPr="0040561A">
        <w:rPr>
          <w:rFonts w:ascii="Calibri" w:hAnsi="Calibri" w:cs="Calibri"/>
          <w:color w:val="auto"/>
          <w:sz w:val="22"/>
          <w:szCs w:val="22"/>
        </w:rPr>
        <w:t>regarding the problems</w:t>
      </w:r>
      <w:r w:rsidRPr="0040561A">
        <w:rPr>
          <w:rFonts w:ascii="Calibri" w:hAnsi="Calibri" w:cs="Calibri"/>
          <w:color w:val="auto"/>
          <w:sz w:val="22"/>
          <w:szCs w:val="22"/>
        </w:rPr>
        <w:t xml:space="preserve"> </w:t>
      </w:r>
      <w:r w:rsidR="009E6A98" w:rsidRPr="0040561A">
        <w:rPr>
          <w:rFonts w:ascii="Calibri" w:hAnsi="Calibri" w:cs="Calibri"/>
          <w:color w:val="auto"/>
          <w:sz w:val="22"/>
          <w:szCs w:val="22"/>
        </w:rPr>
        <w:t xml:space="preserve">in </w:t>
      </w:r>
      <w:r w:rsidRPr="0040561A">
        <w:rPr>
          <w:rFonts w:ascii="Calibri" w:hAnsi="Calibri" w:cs="Calibri"/>
          <w:color w:val="auto"/>
          <w:sz w:val="22"/>
          <w:szCs w:val="22"/>
        </w:rPr>
        <w:t>the project;</w:t>
      </w:r>
    </w:p>
    <w:p w14:paraId="0AD7D14D" w14:textId="77777777" w:rsidR="008E60FC" w:rsidRPr="0040561A" w:rsidRDefault="00AF1167" w:rsidP="0040561A">
      <w:pPr>
        <w:pStyle w:val="Default"/>
        <w:numPr>
          <w:ilvl w:val="0"/>
          <w:numId w:val="22"/>
        </w:numPr>
        <w:spacing w:before="120" w:after="120" w:line="276" w:lineRule="auto"/>
        <w:contextualSpacing/>
        <w:jc w:val="both"/>
        <w:rPr>
          <w:rFonts w:ascii="Calibri" w:hAnsi="Calibri" w:cs="Calibri"/>
          <w:color w:val="auto"/>
          <w:sz w:val="22"/>
          <w:szCs w:val="22"/>
        </w:rPr>
      </w:pPr>
      <w:r w:rsidRPr="0040561A">
        <w:rPr>
          <w:rFonts w:ascii="Calibri" w:hAnsi="Calibri" w:cs="Calibri"/>
          <w:color w:val="auto"/>
          <w:sz w:val="22"/>
          <w:szCs w:val="22"/>
        </w:rPr>
        <w:t>numerous ineligible expenditure declared by the beneficiary in its reports;</w:t>
      </w:r>
    </w:p>
    <w:p w14:paraId="14852941" w14:textId="77777777" w:rsidR="008E60FC" w:rsidRPr="0040561A" w:rsidRDefault="00AF1167" w:rsidP="0040561A">
      <w:pPr>
        <w:pStyle w:val="Default"/>
        <w:numPr>
          <w:ilvl w:val="0"/>
          <w:numId w:val="22"/>
        </w:numPr>
        <w:spacing w:before="120" w:after="120" w:line="276" w:lineRule="auto"/>
        <w:contextualSpacing/>
        <w:jc w:val="both"/>
        <w:rPr>
          <w:rFonts w:ascii="Calibri" w:hAnsi="Calibri" w:cs="Calibri"/>
          <w:color w:val="auto"/>
          <w:sz w:val="22"/>
          <w:szCs w:val="22"/>
        </w:rPr>
      </w:pPr>
      <w:r w:rsidRPr="0040561A">
        <w:rPr>
          <w:rFonts w:ascii="Calibri" w:hAnsi="Calibri" w:cs="Calibri"/>
          <w:color w:val="auto"/>
          <w:sz w:val="22"/>
          <w:szCs w:val="22"/>
        </w:rPr>
        <w:t>results of conducted monitoring visits.</w:t>
      </w:r>
    </w:p>
    <w:p w14:paraId="538C5184" w14:textId="77777777" w:rsidR="009659D2" w:rsidRPr="0040561A" w:rsidRDefault="000737FD">
      <w:pPr>
        <w:pStyle w:val="Default"/>
        <w:spacing w:before="120" w:after="120" w:line="276" w:lineRule="auto"/>
        <w:jc w:val="both"/>
        <w:rPr>
          <w:rFonts w:ascii="Calibri" w:hAnsi="Calibri" w:cs="Calibri"/>
          <w:color w:val="auto"/>
          <w:sz w:val="22"/>
          <w:szCs w:val="22"/>
        </w:rPr>
      </w:pPr>
      <w:r w:rsidRPr="0040561A">
        <w:rPr>
          <w:rFonts w:ascii="Calibri" w:hAnsi="Calibri" w:cs="Calibri"/>
          <w:color w:val="auto"/>
          <w:sz w:val="22"/>
          <w:szCs w:val="22"/>
        </w:rPr>
        <w:t xml:space="preserve">A </w:t>
      </w:r>
      <w:r w:rsidR="00AF1167" w:rsidRPr="0040561A">
        <w:rPr>
          <w:rFonts w:ascii="Calibri" w:hAnsi="Calibri" w:cs="Calibri"/>
          <w:color w:val="auto"/>
          <w:sz w:val="22"/>
          <w:szCs w:val="22"/>
        </w:rPr>
        <w:t xml:space="preserve">project may be included in </w:t>
      </w:r>
      <w:r w:rsidRPr="0040561A">
        <w:rPr>
          <w:rFonts w:ascii="Calibri" w:hAnsi="Calibri" w:cs="Calibri"/>
          <w:color w:val="auto"/>
          <w:sz w:val="22"/>
          <w:szCs w:val="22"/>
        </w:rPr>
        <w:t xml:space="preserve">an </w:t>
      </w:r>
      <w:r w:rsidR="00AF1167" w:rsidRPr="0040561A">
        <w:rPr>
          <w:rFonts w:ascii="Calibri" w:hAnsi="Calibri" w:cs="Calibri"/>
          <w:color w:val="auto"/>
          <w:sz w:val="22"/>
          <w:szCs w:val="22"/>
        </w:rPr>
        <w:t xml:space="preserve">annual </w:t>
      </w:r>
      <w:r w:rsidR="009E6A98" w:rsidRPr="0040561A">
        <w:rPr>
          <w:rFonts w:ascii="Calibri" w:hAnsi="Calibri" w:cs="Calibri"/>
          <w:color w:val="auto"/>
          <w:sz w:val="22"/>
          <w:szCs w:val="22"/>
        </w:rPr>
        <w:t xml:space="preserve">on-the-spot </w:t>
      </w:r>
      <w:r w:rsidR="00295528" w:rsidRPr="0040561A">
        <w:rPr>
          <w:rFonts w:ascii="Calibri" w:hAnsi="Calibri" w:cs="Calibri"/>
          <w:color w:val="auto"/>
          <w:sz w:val="22"/>
          <w:szCs w:val="22"/>
        </w:rPr>
        <w:t>verification</w:t>
      </w:r>
      <w:r w:rsidR="00AF1167" w:rsidRPr="0040561A">
        <w:rPr>
          <w:rFonts w:ascii="Calibri" w:hAnsi="Calibri" w:cs="Calibri"/>
          <w:color w:val="auto"/>
          <w:sz w:val="22"/>
          <w:szCs w:val="22"/>
        </w:rPr>
        <w:t xml:space="preserve"> plan upon the request of the </w:t>
      </w:r>
      <w:r w:rsidR="00C81B53" w:rsidRPr="0040561A">
        <w:rPr>
          <w:rFonts w:ascii="Calibri" w:hAnsi="Calibri" w:cs="Calibri"/>
          <w:color w:val="auto"/>
          <w:sz w:val="22"/>
          <w:szCs w:val="22"/>
        </w:rPr>
        <w:t>LB</w:t>
      </w:r>
      <w:r w:rsidR="00AF1167" w:rsidRPr="0040561A">
        <w:rPr>
          <w:rFonts w:ascii="Calibri" w:hAnsi="Calibri" w:cs="Calibri"/>
          <w:color w:val="auto"/>
          <w:sz w:val="22"/>
          <w:szCs w:val="22"/>
        </w:rPr>
        <w:t xml:space="preserve">/beneficiary. </w:t>
      </w:r>
    </w:p>
    <w:p w14:paraId="492029EA" w14:textId="2EED43ED" w:rsidR="009659D2" w:rsidRPr="0040561A" w:rsidRDefault="535CD14C">
      <w:pPr>
        <w:pStyle w:val="Default"/>
        <w:spacing w:before="120" w:after="120" w:line="276" w:lineRule="auto"/>
        <w:jc w:val="both"/>
        <w:rPr>
          <w:color w:val="000000" w:themeColor="text1"/>
        </w:rPr>
      </w:pPr>
      <w:r w:rsidRPr="535CD14C">
        <w:rPr>
          <w:rFonts w:ascii="Calibri" w:hAnsi="Calibri" w:cs="Calibri"/>
          <w:color w:val="auto"/>
          <w:sz w:val="22"/>
          <w:szCs w:val="22"/>
        </w:rPr>
        <w:t>A beneficiary is notified of the date of the on-the-spot verification at least 5 working days before its starting date. This notice is sent by email or fax. If the on-the-spot verification is conducted on the request of MA (in cases of a suspicion of occurrence or actual occurrence of irregularities having the nature of financial fraud), a beneficiary to be verified might be informed later than 5 working days in advance.</w:t>
      </w:r>
    </w:p>
    <w:p w14:paraId="71F4E499" w14:textId="220BE5E1" w:rsidR="009659D2" w:rsidRPr="0040561A" w:rsidRDefault="00AF1167">
      <w:pPr>
        <w:spacing w:before="120" w:after="120"/>
        <w:jc w:val="both"/>
        <w:rPr>
          <w:rFonts w:cs="Calibri"/>
        </w:rPr>
      </w:pPr>
      <w:r w:rsidRPr="0040561A">
        <w:rPr>
          <w:rFonts w:cs="Calibri"/>
        </w:rPr>
        <w:t xml:space="preserve">The scope of on-the-spot </w:t>
      </w:r>
      <w:r w:rsidR="00295528" w:rsidRPr="0040561A">
        <w:rPr>
          <w:rFonts w:cs="Calibri"/>
        </w:rPr>
        <w:t xml:space="preserve">verification </w:t>
      </w:r>
      <w:r w:rsidRPr="0040561A">
        <w:rPr>
          <w:rFonts w:cs="Calibri"/>
        </w:rPr>
        <w:t xml:space="preserve">shall comply with the attached </w:t>
      </w:r>
      <w:r w:rsidR="00011E8C" w:rsidRPr="0040561A">
        <w:rPr>
          <w:rFonts w:cs="Calibri"/>
        </w:rPr>
        <w:t xml:space="preserve">control </w:t>
      </w:r>
      <w:r w:rsidR="005A477F" w:rsidRPr="0040561A">
        <w:rPr>
          <w:rFonts w:cs="Calibri"/>
        </w:rPr>
        <w:t xml:space="preserve">checklist (Annex </w:t>
      </w:r>
      <w:r w:rsidR="002B07D4" w:rsidRPr="0040561A">
        <w:rPr>
          <w:rFonts w:cs="Calibri"/>
          <w:lang w:val="en-US"/>
        </w:rPr>
        <w:t>9</w:t>
      </w:r>
      <w:r w:rsidR="000517EB">
        <w:rPr>
          <w:rFonts w:ascii="Times New Roman" w:hAnsi="Times New Roman"/>
          <w:lang w:val="en-US"/>
        </w:rPr>
        <w:t xml:space="preserve"> </w:t>
      </w:r>
      <w:r w:rsidR="000517EB" w:rsidRPr="00336721">
        <w:rPr>
          <w:rFonts w:asciiTheme="minorHAnsi" w:hAnsiTheme="minorHAnsi"/>
          <w:lang w:val="en-US"/>
        </w:rPr>
        <w:t>for projects / Annex 9a for service contracts</w:t>
      </w:r>
      <w:r w:rsidRPr="0040561A">
        <w:rPr>
          <w:rFonts w:cs="Calibri"/>
        </w:rPr>
        <w:t xml:space="preserve">). </w:t>
      </w:r>
    </w:p>
    <w:p w14:paraId="2E96870B" w14:textId="5695E486" w:rsidR="009659D2" w:rsidRPr="00D01A0F" w:rsidRDefault="00AF1167" w:rsidP="00D01A0F">
      <w:pPr>
        <w:spacing w:before="120" w:after="120"/>
        <w:jc w:val="both"/>
        <w:rPr>
          <w:b/>
        </w:rPr>
      </w:pPr>
      <w:r w:rsidRPr="0040561A">
        <w:rPr>
          <w:rFonts w:cs="Calibri"/>
        </w:rPr>
        <w:t xml:space="preserve">Regardless of the above on-the-spot </w:t>
      </w:r>
      <w:r w:rsidR="00295528" w:rsidRPr="0040561A">
        <w:rPr>
          <w:rFonts w:cs="Calibri"/>
        </w:rPr>
        <w:t>verification</w:t>
      </w:r>
      <w:r w:rsidRPr="0040561A">
        <w:rPr>
          <w:rFonts w:cs="Calibri"/>
        </w:rPr>
        <w:t xml:space="preserve">, the JTS may also </w:t>
      </w:r>
      <w:r w:rsidR="00C904E6" w:rsidRPr="0040561A">
        <w:rPr>
          <w:rFonts w:cs="Calibri"/>
        </w:rPr>
        <w:t xml:space="preserve">conduct </w:t>
      </w:r>
      <w:r w:rsidRPr="0040561A">
        <w:rPr>
          <w:rFonts w:cs="Calibri"/>
        </w:rPr>
        <w:t xml:space="preserve">monitoring visits to the project. </w:t>
      </w:r>
      <w:r w:rsidR="000517EB" w:rsidRPr="00336721">
        <w:t xml:space="preserve">Monitoring visits may be performed in cooperation with CCPs. Monitoring visits can be also performed by BOs with the prior approval of the JTS, and the JTS shall be informed about their results. </w:t>
      </w:r>
      <w:r w:rsidR="002749F3">
        <w:t>The scope of the monitoring visit is limited.</w:t>
      </w:r>
      <w:r w:rsidR="002749F3" w:rsidRPr="0040561A">
        <w:rPr>
          <w:rFonts w:cs="Calibri"/>
        </w:rPr>
        <w:t xml:space="preserve"> </w:t>
      </w:r>
      <w:r w:rsidR="002749F3">
        <w:t>The JTS/BO</w:t>
      </w:r>
      <w:r w:rsidR="006D1FEC">
        <w:t>/CCP</w:t>
      </w:r>
      <w:r w:rsidR="00C54ADE">
        <w:t>s</w:t>
      </w:r>
      <w:r w:rsidR="002749F3">
        <w:t xml:space="preserve"> staff members performing the monitoring visit verify only selected elements of project’s implementation (e.g. promotional event, conferences, </w:t>
      </w:r>
      <w:r w:rsidR="002749F3">
        <w:lastRenderedPageBreak/>
        <w:t>workshops, seminars, action workgroup meetings, location of investment, tender documentation etc.).</w:t>
      </w:r>
      <w:r w:rsidR="00981768" w:rsidRPr="0040561A">
        <w:rPr>
          <w:rFonts w:cs="Calibri"/>
        </w:rPr>
        <w:t xml:space="preserve"> </w:t>
      </w:r>
      <w:r w:rsidRPr="007E3CD7">
        <w:rPr>
          <w:b/>
        </w:rPr>
        <w:t xml:space="preserve">Post-control procedure </w:t>
      </w:r>
    </w:p>
    <w:p w14:paraId="5FC77AE0" w14:textId="35966A35" w:rsidR="009659D2" w:rsidRPr="0040561A" w:rsidRDefault="535CD14C" w:rsidP="535CD14C">
      <w:pPr>
        <w:pStyle w:val="Akapitzlist"/>
        <w:numPr>
          <w:ilvl w:val="0"/>
          <w:numId w:val="8"/>
        </w:numPr>
        <w:spacing w:before="120" w:after="120"/>
        <w:contextualSpacing w:val="0"/>
        <w:jc w:val="both"/>
        <w:rPr>
          <w:rFonts w:cs="Calibri"/>
        </w:rPr>
      </w:pPr>
      <w:r w:rsidRPr="535CD14C">
        <w:rPr>
          <w:rFonts w:cs="Calibri"/>
        </w:rPr>
        <w:t xml:space="preserve">Having carried out on-the-spot verification of the beneficiary, within 30 calendar days the JTS prepares and sends to the beneficiary On-the-spot Verification Report containing a list of the irregularities and errors found by the JTS as well as possible questions or recommendations issued by the JTS. On-the-spot Verification Report is also sent to the auditor of the beneficiary for the information purposes.  </w:t>
      </w:r>
    </w:p>
    <w:p w14:paraId="02C1C0F7" w14:textId="77777777" w:rsidR="009659D2" w:rsidRPr="0040561A" w:rsidRDefault="535CD14C" w:rsidP="0040561A">
      <w:pPr>
        <w:pStyle w:val="Akapitzlist"/>
        <w:numPr>
          <w:ilvl w:val="0"/>
          <w:numId w:val="8"/>
        </w:numPr>
        <w:spacing w:before="120" w:after="120"/>
        <w:contextualSpacing w:val="0"/>
        <w:jc w:val="both"/>
        <w:rPr>
          <w:rFonts w:cs="Calibri"/>
        </w:rPr>
      </w:pPr>
      <w:r w:rsidRPr="535CD14C">
        <w:rPr>
          <w:rFonts w:cs="Calibri"/>
        </w:rPr>
        <w:t>The cover letter to the On-the-spot Verification Report must obligatorily contain a note that the LB/beneficiary can make justified written objections to the content of the Report within 14 calendar days of its receipt.</w:t>
      </w:r>
    </w:p>
    <w:p w14:paraId="5E14722F" w14:textId="77777777" w:rsidR="009659D2" w:rsidRPr="0040561A" w:rsidRDefault="535CD14C" w:rsidP="0040561A">
      <w:pPr>
        <w:pStyle w:val="Akapitzlist"/>
        <w:numPr>
          <w:ilvl w:val="0"/>
          <w:numId w:val="8"/>
        </w:numPr>
        <w:spacing w:before="120" w:after="120"/>
        <w:contextualSpacing w:val="0"/>
        <w:jc w:val="both"/>
        <w:rPr>
          <w:rFonts w:cs="Calibri"/>
        </w:rPr>
      </w:pPr>
      <w:r w:rsidRPr="535CD14C">
        <w:rPr>
          <w:rFonts w:cs="Calibri"/>
        </w:rPr>
        <w:t>The beneficiary has 14 calendar days from the receipt date of the Report to respond and to send the required information, documents, etc. to the JTS.</w:t>
      </w:r>
    </w:p>
    <w:p w14:paraId="516D6698" w14:textId="77777777" w:rsidR="009659D2" w:rsidRPr="0040561A" w:rsidRDefault="535CD14C" w:rsidP="0040561A">
      <w:pPr>
        <w:pStyle w:val="Akapitzlist"/>
        <w:numPr>
          <w:ilvl w:val="0"/>
          <w:numId w:val="8"/>
        </w:numPr>
        <w:spacing w:before="120" w:after="120"/>
        <w:contextualSpacing w:val="0"/>
        <w:jc w:val="both"/>
        <w:rPr>
          <w:rFonts w:cs="Calibri"/>
        </w:rPr>
      </w:pPr>
      <w:r w:rsidRPr="535CD14C">
        <w:rPr>
          <w:rFonts w:cs="Calibri"/>
        </w:rPr>
        <w:t>If the JTS does not find shortcomings or irregularities during the on-the-spot control, and the LB/beneficiary does not make objections to the contents of the On-the-spot Verification Report and sends the signed Report copy to the JTS, the report submitted to the beneficiary shall be final.</w:t>
      </w:r>
    </w:p>
    <w:p w14:paraId="6D05A6D0" w14:textId="77777777" w:rsidR="009659D2" w:rsidRPr="0040561A" w:rsidRDefault="535CD14C" w:rsidP="0040561A">
      <w:pPr>
        <w:pStyle w:val="Akapitzlist"/>
        <w:numPr>
          <w:ilvl w:val="0"/>
          <w:numId w:val="8"/>
        </w:numPr>
        <w:spacing w:before="120" w:after="120"/>
        <w:contextualSpacing w:val="0"/>
        <w:jc w:val="both"/>
        <w:rPr>
          <w:rFonts w:cs="Calibri"/>
        </w:rPr>
      </w:pPr>
      <w:r w:rsidRPr="535CD14C">
        <w:rPr>
          <w:rFonts w:cs="Calibri"/>
        </w:rPr>
        <w:t>If the LB/beneficiary submits objections to the content of the Report, the JTS shall consider them within 14 calendar days from the date of receiving these objections, and:</w:t>
      </w:r>
    </w:p>
    <w:p w14:paraId="0CDD725A" w14:textId="77777777" w:rsidR="009659D2" w:rsidRPr="0040561A" w:rsidRDefault="00776059" w:rsidP="0040561A">
      <w:pPr>
        <w:pStyle w:val="Akapitzlist"/>
        <w:numPr>
          <w:ilvl w:val="0"/>
          <w:numId w:val="9"/>
        </w:numPr>
        <w:spacing w:before="120" w:after="120"/>
        <w:contextualSpacing w:val="0"/>
        <w:jc w:val="both"/>
        <w:rPr>
          <w:rFonts w:cs="Calibri"/>
        </w:rPr>
      </w:pPr>
      <w:r w:rsidRPr="0040561A">
        <w:rPr>
          <w:rFonts w:cs="Calibri"/>
        </w:rPr>
        <w:t xml:space="preserve">If the JTS </w:t>
      </w:r>
      <w:r w:rsidR="00AF1167" w:rsidRPr="0040561A">
        <w:rPr>
          <w:rFonts w:cs="Calibri"/>
        </w:rPr>
        <w:t xml:space="preserve">finds them </w:t>
      </w:r>
      <w:r w:rsidRPr="0040561A">
        <w:rPr>
          <w:rFonts w:cs="Calibri"/>
        </w:rPr>
        <w:t>partially or fully justified</w:t>
      </w:r>
      <w:r w:rsidR="00AF1167" w:rsidRPr="0040561A">
        <w:rPr>
          <w:rFonts w:cs="Calibri"/>
        </w:rPr>
        <w:t xml:space="preserve"> –</w:t>
      </w:r>
      <w:r w:rsidR="00D51149" w:rsidRPr="0040561A">
        <w:rPr>
          <w:rFonts w:cs="Calibri"/>
        </w:rPr>
        <w:t xml:space="preserve"> </w:t>
      </w:r>
      <w:r w:rsidR="00AF1167" w:rsidRPr="0040561A">
        <w:rPr>
          <w:rFonts w:cs="Calibri"/>
        </w:rPr>
        <w:t xml:space="preserve">it shall </w:t>
      </w:r>
      <w:r w:rsidRPr="0040561A">
        <w:rPr>
          <w:rFonts w:cs="Calibri"/>
        </w:rPr>
        <w:t xml:space="preserve">draft </w:t>
      </w:r>
      <w:r w:rsidR="008F3B4E" w:rsidRPr="0040561A">
        <w:rPr>
          <w:rFonts w:cs="Calibri"/>
        </w:rPr>
        <w:t xml:space="preserve">the final version of the </w:t>
      </w:r>
      <w:r w:rsidR="0057763D" w:rsidRPr="0040561A">
        <w:rPr>
          <w:rFonts w:cs="Calibri"/>
        </w:rPr>
        <w:t>R</w:t>
      </w:r>
      <w:r w:rsidR="00AF1167" w:rsidRPr="0040561A">
        <w:rPr>
          <w:rFonts w:cs="Calibri"/>
        </w:rPr>
        <w:t xml:space="preserve">eport, including a written position </w:t>
      </w:r>
      <w:r w:rsidRPr="0040561A">
        <w:rPr>
          <w:rFonts w:cs="Calibri"/>
        </w:rPr>
        <w:t xml:space="preserve">regarding </w:t>
      </w:r>
      <w:r w:rsidR="00AF1167" w:rsidRPr="0040561A">
        <w:rPr>
          <w:rFonts w:cs="Calibri"/>
        </w:rPr>
        <w:t xml:space="preserve">the objections and </w:t>
      </w:r>
      <w:r w:rsidR="000737FD" w:rsidRPr="0040561A">
        <w:rPr>
          <w:rFonts w:cs="Calibri"/>
        </w:rPr>
        <w:t xml:space="preserve">shall </w:t>
      </w:r>
      <w:r w:rsidR="00AF1167" w:rsidRPr="0040561A">
        <w:rPr>
          <w:rFonts w:cs="Calibri"/>
        </w:rPr>
        <w:t>send it to the beneficiary within 14 calendar days;</w:t>
      </w:r>
    </w:p>
    <w:p w14:paraId="267892AE" w14:textId="77777777" w:rsidR="009659D2" w:rsidRPr="0040561A" w:rsidRDefault="00AF1167">
      <w:pPr>
        <w:pStyle w:val="Akapitzlist"/>
        <w:spacing w:before="120" w:after="120"/>
        <w:ind w:left="1440"/>
        <w:contextualSpacing w:val="0"/>
        <w:jc w:val="both"/>
        <w:rPr>
          <w:rFonts w:cs="Calibri"/>
        </w:rPr>
      </w:pPr>
      <w:r w:rsidRPr="0040561A">
        <w:rPr>
          <w:rFonts w:cs="Calibri"/>
        </w:rPr>
        <w:t>or</w:t>
      </w:r>
    </w:p>
    <w:p w14:paraId="7A9FE896" w14:textId="77777777" w:rsidR="009659D2" w:rsidRPr="0040561A" w:rsidRDefault="00776059" w:rsidP="0040561A">
      <w:pPr>
        <w:pStyle w:val="Akapitzlist"/>
        <w:numPr>
          <w:ilvl w:val="0"/>
          <w:numId w:val="9"/>
        </w:numPr>
        <w:spacing w:before="120" w:after="120"/>
        <w:contextualSpacing w:val="0"/>
        <w:jc w:val="both"/>
        <w:rPr>
          <w:rFonts w:cs="Calibri"/>
        </w:rPr>
      </w:pPr>
      <w:r w:rsidRPr="0040561A">
        <w:rPr>
          <w:rFonts w:cs="Calibri"/>
        </w:rPr>
        <w:t xml:space="preserve">If the JTS </w:t>
      </w:r>
      <w:r w:rsidR="00AF1167" w:rsidRPr="0040561A">
        <w:rPr>
          <w:rFonts w:cs="Calibri"/>
        </w:rPr>
        <w:t>rejects the objections made by the contro</w:t>
      </w:r>
      <w:r w:rsidR="00300226" w:rsidRPr="0040561A">
        <w:rPr>
          <w:rFonts w:cs="Calibri"/>
        </w:rPr>
        <w:t>lled entity –</w:t>
      </w:r>
      <w:r w:rsidR="00D51149" w:rsidRPr="0040561A">
        <w:rPr>
          <w:rFonts w:cs="Calibri"/>
        </w:rPr>
        <w:t xml:space="preserve"> </w:t>
      </w:r>
      <w:r w:rsidR="00300226" w:rsidRPr="0040561A">
        <w:rPr>
          <w:rFonts w:cs="Calibri"/>
        </w:rPr>
        <w:t>it shall draw up a </w:t>
      </w:r>
      <w:r w:rsidR="00AF1167" w:rsidRPr="0040561A">
        <w:rPr>
          <w:rFonts w:cs="Calibri"/>
        </w:rPr>
        <w:t xml:space="preserve">written position on the objections and </w:t>
      </w:r>
      <w:r w:rsidR="000737FD" w:rsidRPr="0040561A">
        <w:rPr>
          <w:rFonts w:cs="Calibri"/>
        </w:rPr>
        <w:t xml:space="preserve">shall </w:t>
      </w:r>
      <w:r w:rsidR="00AF1167" w:rsidRPr="0040561A">
        <w:rPr>
          <w:rFonts w:cs="Calibri"/>
        </w:rPr>
        <w:t>sent it to the beneficiary within 14 calendar days.</w:t>
      </w:r>
    </w:p>
    <w:p w14:paraId="63AAB85A" w14:textId="77777777" w:rsidR="009659D2" w:rsidRPr="0040561A" w:rsidRDefault="535CD14C" w:rsidP="0040561A">
      <w:pPr>
        <w:pStyle w:val="Akapitzlist"/>
        <w:numPr>
          <w:ilvl w:val="0"/>
          <w:numId w:val="8"/>
        </w:numPr>
        <w:spacing w:before="120" w:after="120"/>
        <w:contextualSpacing w:val="0"/>
        <w:jc w:val="both"/>
        <w:rPr>
          <w:rFonts w:cs="Calibri"/>
        </w:rPr>
      </w:pPr>
      <w:r w:rsidRPr="535CD14C">
        <w:rPr>
          <w:rFonts w:cs="Calibri"/>
        </w:rPr>
        <w:t>If the LB/beneficiary withdraws from its objections, the JTS shall not consider them.</w:t>
      </w:r>
    </w:p>
    <w:p w14:paraId="276F4A42" w14:textId="77777777" w:rsidR="009659D2" w:rsidRPr="0040561A" w:rsidRDefault="535CD14C" w:rsidP="0040561A">
      <w:pPr>
        <w:pStyle w:val="Akapitzlist"/>
        <w:numPr>
          <w:ilvl w:val="0"/>
          <w:numId w:val="8"/>
        </w:numPr>
        <w:spacing w:before="120" w:after="120"/>
        <w:ind w:left="709"/>
        <w:contextualSpacing w:val="0"/>
        <w:jc w:val="both"/>
        <w:rPr>
          <w:rFonts w:cs="Calibri"/>
        </w:rPr>
      </w:pPr>
      <w:r w:rsidRPr="535CD14C">
        <w:rPr>
          <w:rFonts w:cs="Calibri"/>
        </w:rPr>
        <w:t xml:space="preserve">During the consideration of the objections referred to in point 5 above, the JTS shall carry out additional control activities or shall request the LB/beneficiary to present documents or provide additional clarifications. In each case when the JTS takes the above action, this suspends the deadline (14 days) until such  clarifications or documents have been received or by the day when the JTS completes additional control activities. In this case, the JTS notifies the LB/beneficiary regarding deadline’s prolongation without delay.  </w:t>
      </w:r>
    </w:p>
    <w:p w14:paraId="73809F97" w14:textId="77777777" w:rsidR="009659D2" w:rsidRPr="0040561A" w:rsidRDefault="535CD14C" w:rsidP="0040561A">
      <w:pPr>
        <w:pStyle w:val="Akapitzlist"/>
        <w:numPr>
          <w:ilvl w:val="0"/>
          <w:numId w:val="8"/>
        </w:numPr>
        <w:spacing w:before="120" w:after="120"/>
        <w:ind w:left="709"/>
        <w:contextualSpacing w:val="0"/>
        <w:jc w:val="both"/>
        <w:rPr>
          <w:rFonts w:cs="Calibri"/>
        </w:rPr>
      </w:pPr>
      <w:r w:rsidRPr="535CD14C">
        <w:rPr>
          <w:rFonts w:cs="Calibri"/>
        </w:rPr>
        <w:t xml:space="preserve">If the On-the-spot Verification Report contains a finding of ineligible expenditure, the JTS promptly issues and sends an Irregularity Note on this irregularity to the MA.  </w:t>
      </w:r>
    </w:p>
    <w:p w14:paraId="287746FD" w14:textId="77777777" w:rsidR="009659D2" w:rsidRPr="0040561A" w:rsidRDefault="535CD14C" w:rsidP="0040561A">
      <w:pPr>
        <w:pStyle w:val="Akapitzlist"/>
        <w:numPr>
          <w:ilvl w:val="0"/>
          <w:numId w:val="8"/>
        </w:numPr>
        <w:spacing w:before="120" w:after="120"/>
        <w:ind w:left="709"/>
        <w:contextualSpacing w:val="0"/>
        <w:jc w:val="both"/>
        <w:rPr>
          <w:rFonts w:cs="Calibri"/>
        </w:rPr>
      </w:pPr>
      <w:r w:rsidRPr="535CD14C">
        <w:rPr>
          <w:rFonts w:cs="Calibri"/>
        </w:rPr>
        <w:t xml:space="preserve">If the JTS formulates post-control recommendations, the method of their implementation is subject to the JTS verification through ‘correspondence verification’ (based on the documents provided by the beneficiary) or via on-the-spot follow-up verification. The JTS decides on the </w:t>
      </w:r>
      <w:r w:rsidRPr="535CD14C">
        <w:rPr>
          <w:rFonts w:cs="Calibri"/>
        </w:rPr>
        <w:lastRenderedPageBreak/>
        <w:t>method of verifying post-control recommendations, taking into account the nature of the recommendations issued.</w:t>
      </w:r>
    </w:p>
    <w:p w14:paraId="02EB1761" w14:textId="4F805ADB" w:rsidR="00000818" w:rsidRPr="0040561A" w:rsidRDefault="00AF1167">
      <w:pPr>
        <w:spacing w:before="120" w:after="120"/>
        <w:jc w:val="both"/>
        <w:rPr>
          <w:rFonts w:cs="Calibri"/>
        </w:rPr>
      </w:pPr>
      <w:r w:rsidRPr="0040561A">
        <w:rPr>
          <w:rFonts w:cs="Calibri"/>
        </w:rPr>
        <w:t>The scope</w:t>
      </w:r>
      <w:r w:rsidR="00776059" w:rsidRPr="0040561A">
        <w:rPr>
          <w:rFonts w:cs="Calibri"/>
        </w:rPr>
        <w:t xml:space="preserve"> of the control</w:t>
      </w:r>
      <w:r w:rsidRPr="0040561A">
        <w:rPr>
          <w:rFonts w:cs="Calibri"/>
        </w:rPr>
        <w:t xml:space="preserve"> has been further described in </w:t>
      </w:r>
      <w:r w:rsidR="004400EE" w:rsidRPr="0040561A">
        <w:rPr>
          <w:rFonts w:cs="Calibri"/>
        </w:rPr>
        <w:t xml:space="preserve">the </w:t>
      </w:r>
      <w:r w:rsidR="002B07D4" w:rsidRPr="0040561A">
        <w:rPr>
          <w:rFonts w:cs="Calibri"/>
          <w:i/>
        </w:rPr>
        <w:t xml:space="preserve">Programme </w:t>
      </w:r>
      <w:r w:rsidR="002B07D4" w:rsidRPr="009F2205">
        <w:rPr>
          <w:rFonts w:cs="Calibri"/>
          <w:i/>
        </w:rPr>
        <w:t xml:space="preserve">Manual </w:t>
      </w:r>
      <w:r w:rsidR="009F2205" w:rsidRPr="00336721">
        <w:t>(applicable for the proper call for proposals)</w:t>
      </w:r>
      <w:r w:rsidRPr="0040561A">
        <w:rPr>
          <w:rFonts w:cs="Calibri"/>
        </w:rPr>
        <w:t>.</w:t>
      </w:r>
    </w:p>
    <w:p w14:paraId="0FEC91F3" w14:textId="0A2A5250" w:rsidR="00AF1167" w:rsidRPr="0040561A" w:rsidRDefault="00AF1167" w:rsidP="00D01A0F">
      <w:pPr>
        <w:pStyle w:val="Nagwek2"/>
        <w:numPr>
          <w:ilvl w:val="1"/>
          <w:numId w:val="0"/>
        </w:numPr>
        <w:rPr>
          <w:rFonts w:cs="Calibri"/>
          <w:sz w:val="22"/>
          <w:szCs w:val="22"/>
        </w:rPr>
      </w:pPr>
      <w:bookmarkStart w:id="36" w:name="_Toc510534118"/>
      <w:bookmarkStart w:id="37" w:name="_Toc86914124"/>
      <w:r w:rsidRPr="0040561A">
        <w:rPr>
          <w:rFonts w:cs="Calibri"/>
          <w:sz w:val="22"/>
          <w:szCs w:val="22"/>
        </w:rPr>
        <w:t>2.</w:t>
      </w:r>
      <w:r w:rsidR="00C97C65">
        <w:rPr>
          <w:rFonts w:cs="Calibri"/>
          <w:sz w:val="22"/>
          <w:szCs w:val="22"/>
        </w:rPr>
        <w:t>4</w:t>
      </w:r>
      <w:r w:rsidRPr="0040561A">
        <w:rPr>
          <w:rFonts w:cs="Calibri"/>
          <w:sz w:val="22"/>
          <w:szCs w:val="22"/>
        </w:rPr>
        <w:t>. Reporting irregularities</w:t>
      </w:r>
      <w:bookmarkEnd w:id="36"/>
      <w:bookmarkEnd w:id="37"/>
    </w:p>
    <w:p w14:paraId="01A7C31E" w14:textId="07EA4455" w:rsidR="008E60FC" w:rsidRPr="0040561A" w:rsidRDefault="535CD14C" w:rsidP="00E13FD7">
      <w:pPr>
        <w:spacing w:before="120" w:after="120"/>
        <w:jc w:val="both"/>
        <w:rPr>
          <w:rFonts w:cs="Calibri"/>
        </w:rPr>
      </w:pPr>
      <w:r w:rsidRPr="535CD14C">
        <w:rPr>
          <w:rFonts w:cs="Calibri"/>
        </w:rPr>
        <w:t xml:space="preserve">During the project implementation period, as well as after its completion, there may be some cases when expenditure approved by an auditor is found ineligible, e.g. during the project implementation monitoring, as a result of financial verification of expenditure or during the project sustainability period i.e. after the project’s end. In particular, the requirement to report irregularities may arise as a consequence of verifications and controls conducted by authorised and competent authorities, i.e. the JTS, the CCP, the MA, the EC and the AA and its GoA and/or as a result of control activities performed by the project’s auditor. </w:t>
      </w:r>
    </w:p>
    <w:p w14:paraId="1BF503FB" w14:textId="387C4D97" w:rsidR="008E60FC" w:rsidRPr="0040561A" w:rsidRDefault="00AF1167" w:rsidP="00E13FD7">
      <w:pPr>
        <w:spacing w:before="120" w:after="120"/>
        <w:jc w:val="both"/>
        <w:rPr>
          <w:rFonts w:cs="Calibri"/>
        </w:rPr>
      </w:pPr>
      <w:r w:rsidRPr="10045DA3">
        <w:rPr>
          <w:rFonts w:cs="Calibri"/>
        </w:rPr>
        <w:t xml:space="preserve">In case of finding an ineligible expenditure </w:t>
      </w:r>
      <w:r w:rsidR="003C79D6" w:rsidRPr="10045DA3">
        <w:rPr>
          <w:rFonts w:cs="Calibri"/>
        </w:rPr>
        <w:t>previously</w:t>
      </w:r>
      <w:r w:rsidRPr="10045DA3">
        <w:rPr>
          <w:rFonts w:cs="Calibri"/>
        </w:rPr>
        <w:t xml:space="preserve"> approved</w:t>
      </w:r>
      <w:r w:rsidR="7C5549F0" w:rsidRPr="10045DA3">
        <w:rPr>
          <w:rFonts w:cs="Calibri"/>
        </w:rPr>
        <w:t xml:space="preserve"> - – regardless of who had found the ineligible expenditure (e.g. AA, GoA),</w:t>
      </w:r>
      <w:r w:rsidRPr="10045DA3">
        <w:rPr>
          <w:rFonts w:cs="Calibri"/>
        </w:rPr>
        <w:t xml:space="preserve">, the auditor </w:t>
      </w:r>
      <w:r w:rsidR="009E0560" w:rsidRPr="10045DA3">
        <w:rPr>
          <w:rFonts w:cs="Calibri"/>
        </w:rPr>
        <w:t xml:space="preserve">of the respective project </w:t>
      </w:r>
      <w:r w:rsidRPr="10045DA3">
        <w:rPr>
          <w:rFonts w:cs="Calibri"/>
        </w:rPr>
        <w:t xml:space="preserve">shall promptly notify the JTS and the </w:t>
      </w:r>
      <w:r w:rsidR="00C81B53" w:rsidRPr="10045DA3">
        <w:rPr>
          <w:rFonts w:cs="Calibri"/>
        </w:rPr>
        <w:t xml:space="preserve">LB </w:t>
      </w:r>
      <w:r w:rsidRPr="10045DA3">
        <w:rPr>
          <w:rFonts w:cs="Calibri"/>
        </w:rPr>
        <w:t xml:space="preserve">of the project.  </w:t>
      </w:r>
    </w:p>
    <w:p w14:paraId="21A682DD" w14:textId="733684A5" w:rsidR="008E60FC" w:rsidRPr="0040561A" w:rsidRDefault="00AF1167" w:rsidP="00E13FD7">
      <w:pPr>
        <w:spacing w:before="120" w:after="120"/>
        <w:jc w:val="both"/>
        <w:rPr>
          <w:rFonts w:cs="Calibri"/>
        </w:rPr>
      </w:pPr>
      <w:r w:rsidRPr="0040561A">
        <w:rPr>
          <w:rFonts w:cs="Calibri"/>
        </w:rPr>
        <w:t>In such case</w:t>
      </w:r>
      <w:r w:rsidR="00D81B48">
        <w:rPr>
          <w:rFonts w:cs="Calibri"/>
        </w:rPr>
        <w:t>s</w:t>
      </w:r>
      <w:r w:rsidRPr="0040561A">
        <w:rPr>
          <w:rFonts w:cs="Calibri"/>
        </w:rPr>
        <w:t xml:space="preserve">, the auditor shall prepare </w:t>
      </w:r>
      <w:r w:rsidR="003C79D6" w:rsidRPr="0040561A">
        <w:rPr>
          <w:rFonts w:cs="Calibri"/>
        </w:rPr>
        <w:t xml:space="preserve">and submit </w:t>
      </w:r>
      <w:r w:rsidRPr="0040561A">
        <w:rPr>
          <w:rFonts w:cs="Calibri"/>
        </w:rPr>
        <w:t>a</w:t>
      </w:r>
      <w:r w:rsidR="00F341E5" w:rsidRPr="0040561A">
        <w:rPr>
          <w:rFonts w:cs="Calibri"/>
        </w:rPr>
        <w:t>n Irregularity</w:t>
      </w:r>
      <w:r w:rsidR="00EE2167" w:rsidRPr="0040561A">
        <w:rPr>
          <w:rFonts w:cs="Calibri"/>
        </w:rPr>
        <w:t xml:space="preserve"> </w:t>
      </w:r>
      <w:r w:rsidR="00F341E5" w:rsidRPr="0040561A">
        <w:rPr>
          <w:rFonts w:cs="Calibri"/>
        </w:rPr>
        <w:t>N</w:t>
      </w:r>
      <w:r w:rsidR="00EE2167" w:rsidRPr="0040561A">
        <w:rPr>
          <w:rFonts w:cs="Calibri"/>
        </w:rPr>
        <w:t xml:space="preserve">ote </w:t>
      </w:r>
      <w:r w:rsidR="00F341E5" w:rsidRPr="0040561A">
        <w:rPr>
          <w:rFonts w:cs="Calibri"/>
        </w:rPr>
        <w:t xml:space="preserve">(Annex </w:t>
      </w:r>
      <w:r w:rsidR="00353481" w:rsidRPr="0040561A">
        <w:rPr>
          <w:rFonts w:cs="Calibri"/>
        </w:rPr>
        <w:t>10</w:t>
      </w:r>
      <w:r w:rsidR="00F341E5" w:rsidRPr="0040561A">
        <w:rPr>
          <w:rFonts w:cs="Calibri"/>
        </w:rPr>
        <w:t>)</w:t>
      </w:r>
      <w:r w:rsidR="00B414CF" w:rsidRPr="0040561A">
        <w:rPr>
          <w:rFonts w:cs="Calibri"/>
        </w:rPr>
        <w:t xml:space="preserve"> </w:t>
      </w:r>
      <w:r w:rsidRPr="0040561A">
        <w:rPr>
          <w:rFonts w:cs="Calibri"/>
        </w:rPr>
        <w:t>to the JTS within</w:t>
      </w:r>
      <w:r w:rsidRPr="00D01A0F">
        <w:rPr>
          <w:b/>
        </w:rPr>
        <w:t xml:space="preserve"> 5 </w:t>
      </w:r>
      <w:r w:rsidR="00F341E5" w:rsidRPr="00D01A0F">
        <w:rPr>
          <w:b/>
        </w:rPr>
        <w:t xml:space="preserve">working </w:t>
      </w:r>
      <w:r w:rsidRPr="00D01A0F">
        <w:rPr>
          <w:b/>
        </w:rPr>
        <w:t xml:space="preserve">days from </w:t>
      </w:r>
      <w:r w:rsidR="00F341E5" w:rsidRPr="00D01A0F">
        <w:rPr>
          <w:b/>
        </w:rPr>
        <w:t xml:space="preserve">the date of the </w:t>
      </w:r>
      <w:r w:rsidR="008A419E" w:rsidRPr="00D01A0F">
        <w:rPr>
          <w:b/>
        </w:rPr>
        <w:t xml:space="preserve">administrative </w:t>
      </w:r>
      <w:r w:rsidRPr="00D01A0F">
        <w:rPr>
          <w:b/>
        </w:rPr>
        <w:t>finding</w:t>
      </w:r>
      <w:r w:rsidR="008A419E" w:rsidRPr="00D01A0F">
        <w:rPr>
          <w:b/>
        </w:rPr>
        <w:t xml:space="preserve"> of</w:t>
      </w:r>
      <w:r w:rsidRPr="00D01A0F">
        <w:rPr>
          <w:b/>
        </w:rPr>
        <w:t xml:space="preserve"> the irregularity</w:t>
      </w:r>
      <w:r w:rsidR="00F341E5" w:rsidRPr="00D01A0F">
        <w:rPr>
          <w:b/>
        </w:rPr>
        <w:t>.</w:t>
      </w:r>
      <w:r w:rsidRPr="0040561A">
        <w:rPr>
          <w:rFonts w:cs="Calibri"/>
        </w:rPr>
        <w:t xml:space="preserve"> </w:t>
      </w:r>
      <w:r w:rsidR="00F341E5" w:rsidRPr="0040561A">
        <w:rPr>
          <w:rFonts w:cs="Calibri"/>
        </w:rPr>
        <w:t>A</w:t>
      </w:r>
      <w:r w:rsidR="00F20164" w:rsidRPr="0040561A">
        <w:rPr>
          <w:rFonts w:cs="Calibri"/>
        </w:rPr>
        <w:t xml:space="preserve">fter </w:t>
      </w:r>
      <w:r w:rsidR="00F341E5" w:rsidRPr="0040561A">
        <w:rPr>
          <w:rFonts w:cs="Calibri"/>
        </w:rPr>
        <w:t>its</w:t>
      </w:r>
      <w:r w:rsidRPr="0040561A">
        <w:rPr>
          <w:rFonts w:cs="Calibri"/>
        </w:rPr>
        <w:t xml:space="preserve"> initial revision</w:t>
      </w:r>
      <w:r w:rsidR="00F341E5" w:rsidRPr="0040561A">
        <w:rPr>
          <w:rFonts w:cs="Calibri"/>
        </w:rPr>
        <w:t>,</w:t>
      </w:r>
      <w:r w:rsidR="008B509B" w:rsidRPr="0040561A">
        <w:rPr>
          <w:rFonts w:cs="Calibri"/>
        </w:rPr>
        <w:t xml:space="preserve"> </w:t>
      </w:r>
      <w:r w:rsidRPr="0040561A">
        <w:rPr>
          <w:rFonts w:cs="Calibri"/>
        </w:rPr>
        <w:t xml:space="preserve">the </w:t>
      </w:r>
      <w:r w:rsidR="00F341E5" w:rsidRPr="0040561A">
        <w:rPr>
          <w:rFonts w:cs="Calibri"/>
        </w:rPr>
        <w:t xml:space="preserve">Irregularity Note </w:t>
      </w:r>
      <w:r w:rsidRPr="0040561A">
        <w:rPr>
          <w:rFonts w:cs="Calibri"/>
        </w:rPr>
        <w:t xml:space="preserve">is </w:t>
      </w:r>
      <w:r w:rsidR="00F341E5" w:rsidRPr="0040561A">
        <w:rPr>
          <w:rFonts w:cs="Calibri"/>
        </w:rPr>
        <w:t xml:space="preserve">promptly </w:t>
      </w:r>
      <w:r w:rsidRPr="0040561A">
        <w:rPr>
          <w:rFonts w:cs="Calibri"/>
        </w:rPr>
        <w:t>forwarded by the JTS to the MA.</w:t>
      </w:r>
      <w:r w:rsidR="003C79D6" w:rsidRPr="0040561A">
        <w:rPr>
          <w:rFonts w:cs="Calibri"/>
        </w:rPr>
        <w:t xml:space="preserve"> </w:t>
      </w:r>
    </w:p>
    <w:p w14:paraId="0BF70CA0" w14:textId="77777777" w:rsidR="009659D2" w:rsidRPr="0040561A" w:rsidRDefault="00AF1167">
      <w:pPr>
        <w:spacing w:before="120" w:after="120"/>
        <w:rPr>
          <w:rFonts w:cs="Calibri"/>
        </w:rPr>
      </w:pPr>
      <w:r w:rsidRPr="0040561A">
        <w:rPr>
          <w:rFonts w:cs="Calibri"/>
        </w:rPr>
        <w:t xml:space="preserve">For any irregularities identified by </w:t>
      </w:r>
      <w:r w:rsidR="0057763D" w:rsidRPr="0040561A">
        <w:rPr>
          <w:rFonts w:cs="Calibri"/>
        </w:rPr>
        <w:t xml:space="preserve">an </w:t>
      </w:r>
      <w:r w:rsidRPr="0040561A">
        <w:rPr>
          <w:rFonts w:cs="Calibri"/>
        </w:rPr>
        <w:t>auditor or other authorised control bodies, the date of the administrative finding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6"/>
        <w:gridCol w:w="3019"/>
        <w:gridCol w:w="3027"/>
      </w:tblGrid>
      <w:tr w:rsidR="009D3457" w:rsidRPr="0040561A" w14:paraId="38DA0AA4" w14:textId="77777777" w:rsidTr="00D01A0F">
        <w:tc>
          <w:tcPr>
            <w:tcW w:w="3070" w:type="dxa"/>
            <w:vAlign w:val="center"/>
          </w:tcPr>
          <w:p w14:paraId="1FAC1807" w14:textId="77777777" w:rsidR="00000818" w:rsidRPr="0040561A" w:rsidRDefault="00AF1167" w:rsidP="00000818">
            <w:pPr>
              <w:spacing w:before="120" w:after="120"/>
              <w:jc w:val="center"/>
              <w:rPr>
                <w:rFonts w:cs="Calibri"/>
                <w:b/>
              </w:rPr>
            </w:pPr>
            <w:r w:rsidRPr="0040561A">
              <w:rPr>
                <w:rFonts w:cs="Calibri"/>
                <w:b/>
              </w:rPr>
              <w:t>The stage of finding an irregularity</w:t>
            </w:r>
          </w:p>
        </w:tc>
        <w:tc>
          <w:tcPr>
            <w:tcW w:w="3071" w:type="dxa"/>
            <w:vAlign w:val="center"/>
          </w:tcPr>
          <w:p w14:paraId="282281B9" w14:textId="77777777" w:rsidR="00000818" w:rsidRPr="0040561A" w:rsidRDefault="00AF1167" w:rsidP="00000818">
            <w:pPr>
              <w:spacing w:before="120" w:after="120"/>
              <w:jc w:val="center"/>
              <w:rPr>
                <w:rFonts w:cs="Calibri"/>
                <w:b/>
              </w:rPr>
            </w:pPr>
            <w:r w:rsidRPr="0040561A">
              <w:rPr>
                <w:rFonts w:cs="Calibri"/>
                <w:b/>
              </w:rPr>
              <w:t>Findings in writing</w:t>
            </w:r>
          </w:p>
        </w:tc>
        <w:tc>
          <w:tcPr>
            <w:tcW w:w="3071" w:type="dxa"/>
            <w:vAlign w:val="center"/>
          </w:tcPr>
          <w:p w14:paraId="4ED768BD" w14:textId="77777777" w:rsidR="00000818" w:rsidRPr="0040561A" w:rsidRDefault="00AF1167" w:rsidP="00000818">
            <w:pPr>
              <w:spacing w:before="120" w:after="120"/>
              <w:jc w:val="center"/>
              <w:rPr>
                <w:rFonts w:cs="Calibri"/>
                <w:b/>
              </w:rPr>
            </w:pPr>
            <w:r w:rsidRPr="0040561A">
              <w:rPr>
                <w:rFonts w:cs="Calibri"/>
                <w:b/>
              </w:rPr>
              <w:t>The date of administrative finding</w:t>
            </w:r>
          </w:p>
        </w:tc>
      </w:tr>
      <w:tr w:rsidR="009D3457" w:rsidRPr="0040561A" w14:paraId="73F32CD6" w14:textId="77777777" w:rsidTr="00D01A0F">
        <w:tc>
          <w:tcPr>
            <w:tcW w:w="3070" w:type="dxa"/>
          </w:tcPr>
          <w:p w14:paraId="1FD70DFF" w14:textId="77777777" w:rsidR="00000818" w:rsidRPr="0040561A" w:rsidRDefault="00AF1167" w:rsidP="00000818">
            <w:pPr>
              <w:spacing w:before="120" w:after="120"/>
              <w:rPr>
                <w:rFonts w:cs="Calibri"/>
              </w:rPr>
            </w:pPr>
            <w:r w:rsidRPr="0040561A">
              <w:rPr>
                <w:rFonts w:cs="Calibri"/>
              </w:rPr>
              <w:t xml:space="preserve">Project report </w:t>
            </w:r>
            <w:r w:rsidR="008A419E" w:rsidRPr="0040561A">
              <w:rPr>
                <w:rFonts w:cs="Calibri"/>
              </w:rPr>
              <w:t>verification</w:t>
            </w:r>
          </w:p>
        </w:tc>
        <w:tc>
          <w:tcPr>
            <w:tcW w:w="3071" w:type="dxa"/>
          </w:tcPr>
          <w:p w14:paraId="1840B001" w14:textId="77777777" w:rsidR="00000818" w:rsidRPr="0040561A" w:rsidRDefault="00AF1167" w:rsidP="00000818">
            <w:pPr>
              <w:spacing w:before="120" w:after="120"/>
              <w:rPr>
                <w:rFonts w:cs="Calibri"/>
              </w:rPr>
            </w:pPr>
            <w:r w:rsidRPr="0040561A">
              <w:rPr>
                <w:rFonts w:cs="Calibri"/>
              </w:rPr>
              <w:t xml:space="preserve">A checklist </w:t>
            </w:r>
            <w:r w:rsidR="00B80399" w:rsidRPr="0040561A">
              <w:rPr>
                <w:rFonts w:cs="Calibri"/>
              </w:rPr>
              <w:t xml:space="preserve">of </w:t>
            </w:r>
            <w:r w:rsidRPr="0040561A">
              <w:rPr>
                <w:rFonts w:cs="Calibri"/>
              </w:rPr>
              <w:t>the project report</w:t>
            </w:r>
          </w:p>
        </w:tc>
        <w:tc>
          <w:tcPr>
            <w:tcW w:w="3071" w:type="dxa"/>
          </w:tcPr>
          <w:p w14:paraId="04ACCAF8" w14:textId="77777777" w:rsidR="00000818" w:rsidRPr="0040561A" w:rsidRDefault="00F341E5" w:rsidP="00F341E5">
            <w:pPr>
              <w:spacing w:before="120" w:after="120"/>
              <w:rPr>
                <w:rFonts w:cs="Calibri"/>
              </w:rPr>
            </w:pPr>
            <w:r w:rsidRPr="0040561A">
              <w:rPr>
                <w:rFonts w:cs="Calibri"/>
              </w:rPr>
              <w:t xml:space="preserve">Date of </w:t>
            </w:r>
            <w:r w:rsidR="00AF1167" w:rsidRPr="0040561A">
              <w:rPr>
                <w:rFonts w:cs="Calibri"/>
              </w:rPr>
              <w:t xml:space="preserve">Certificate </w:t>
            </w:r>
            <w:r w:rsidR="004400EE" w:rsidRPr="0040561A">
              <w:rPr>
                <w:rFonts w:cs="Calibri"/>
              </w:rPr>
              <w:t xml:space="preserve">signature </w:t>
            </w:r>
          </w:p>
        </w:tc>
      </w:tr>
      <w:tr w:rsidR="009D3457" w:rsidRPr="0040561A" w14:paraId="1AACA0A6" w14:textId="77777777" w:rsidTr="00D01A0F">
        <w:tc>
          <w:tcPr>
            <w:tcW w:w="3070" w:type="dxa"/>
          </w:tcPr>
          <w:p w14:paraId="530BF60B" w14:textId="77777777" w:rsidR="00000818" w:rsidRPr="0040561A" w:rsidRDefault="008F3B4E" w:rsidP="008F3B4E">
            <w:pPr>
              <w:spacing w:before="120" w:after="120"/>
              <w:rPr>
                <w:rFonts w:cs="Calibri"/>
              </w:rPr>
            </w:pPr>
            <w:r w:rsidRPr="0040561A">
              <w:rPr>
                <w:rFonts w:cs="Calibri"/>
              </w:rPr>
              <w:t xml:space="preserve">On-the-spot </w:t>
            </w:r>
            <w:r w:rsidR="00C10B1F" w:rsidRPr="0040561A">
              <w:rPr>
                <w:rFonts w:cs="Calibri"/>
              </w:rPr>
              <w:t xml:space="preserve">verification </w:t>
            </w:r>
            <w:r w:rsidR="008A419E" w:rsidRPr="0040561A">
              <w:rPr>
                <w:rFonts w:cs="Calibri"/>
              </w:rPr>
              <w:t xml:space="preserve"> by the JTS</w:t>
            </w:r>
            <w:r w:rsidR="00AF1167" w:rsidRPr="0040561A">
              <w:rPr>
                <w:rFonts w:cs="Calibri"/>
              </w:rPr>
              <w:t xml:space="preserve">, </w:t>
            </w:r>
            <w:r w:rsidRPr="0040561A">
              <w:rPr>
                <w:rFonts w:cs="Calibri"/>
              </w:rPr>
              <w:t xml:space="preserve">checks </w:t>
            </w:r>
            <w:r w:rsidR="00AF1167" w:rsidRPr="0040561A">
              <w:rPr>
                <w:rFonts w:cs="Calibri"/>
              </w:rPr>
              <w:t>by other authorised entities</w:t>
            </w:r>
          </w:p>
        </w:tc>
        <w:tc>
          <w:tcPr>
            <w:tcW w:w="3071" w:type="dxa"/>
          </w:tcPr>
          <w:p w14:paraId="0CEAD7D8" w14:textId="77777777" w:rsidR="00000818" w:rsidRPr="0040561A" w:rsidRDefault="00AF1167" w:rsidP="008F3B4E">
            <w:pPr>
              <w:spacing w:before="120" w:after="120"/>
              <w:rPr>
                <w:rFonts w:cs="Calibri"/>
              </w:rPr>
            </w:pPr>
            <w:r w:rsidRPr="0040561A">
              <w:rPr>
                <w:rFonts w:cs="Calibri"/>
              </w:rPr>
              <w:t>On-the</w:t>
            </w:r>
            <w:r w:rsidR="00F20164" w:rsidRPr="0040561A">
              <w:rPr>
                <w:rFonts w:cs="Calibri"/>
              </w:rPr>
              <w:t xml:space="preserve">-spot </w:t>
            </w:r>
            <w:r w:rsidR="00C10B1F" w:rsidRPr="0040561A">
              <w:rPr>
                <w:rFonts w:cs="Calibri"/>
              </w:rPr>
              <w:t xml:space="preserve">verification </w:t>
            </w:r>
            <w:r w:rsidR="008F3B4E" w:rsidRPr="0040561A">
              <w:rPr>
                <w:rFonts w:cs="Calibri"/>
              </w:rPr>
              <w:t xml:space="preserve"> </w:t>
            </w:r>
            <w:r w:rsidR="00F20164" w:rsidRPr="0040561A">
              <w:rPr>
                <w:rFonts w:cs="Calibri"/>
              </w:rPr>
              <w:t xml:space="preserve">report/ </w:t>
            </w:r>
            <w:r w:rsidR="00300226" w:rsidRPr="0040561A">
              <w:rPr>
                <w:rFonts w:cs="Calibri"/>
              </w:rPr>
              <w:t xml:space="preserve">post </w:t>
            </w:r>
            <w:r w:rsidR="00F20164" w:rsidRPr="0040561A">
              <w:rPr>
                <w:rFonts w:cs="Calibri"/>
              </w:rPr>
              <w:t>control</w:t>
            </w:r>
            <w:r w:rsidR="008A419E" w:rsidRPr="0040561A">
              <w:rPr>
                <w:rFonts w:cs="Calibri"/>
              </w:rPr>
              <w:t xml:space="preserve"> </w:t>
            </w:r>
            <w:r w:rsidRPr="0040561A">
              <w:rPr>
                <w:rFonts w:cs="Calibri"/>
              </w:rPr>
              <w:t>information</w:t>
            </w:r>
          </w:p>
        </w:tc>
        <w:tc>
          <w:tcPr>
            <w:tcW w:w="3071" w:type="dxa"/>
          </w:tcPr>
          <w:p w14:paraId="286736C3" w14:textId="77777777" w:rsidR="00000818" w:rsidRPr="0040561A" w:rsidRDefault="00F341E5" w:rsidP="00D63F0B">
            <w:pPr>
              <w:spacing w:before="120" w:after="120"/>
              <w:rPr>
                <w:rFonts w:cs="Calibri"/>
              </w:rPr>
            </w:pPr>
            <w:r w:rsidRPr="0040561A">
              <w:rPr>
                <w:rFonts w:cs="Calibri"/>
              </w:rPr>
              <w:t>D</w:t>
            </w:r>
            <w:r w:rsidR="00AF1167" w:rsidRPr="0040561A">
              <w:rPr>
                <w:rFonts w:cs="Calibri"/>
              </w:rPr>
              <w:t>ate of si</w:t>
            </w:r>
            <w:r w:rsidR="00F20164" w:rsidRPr="0040561A">
              <w:rPr>
                <w:rFonts w:cs="Calibri"/>
              </w:rPr>
              <w:t>gning the final version of the o</w:t>
            </w:r>
            <w:r w:rsidR="00AF1167" w:rsidRPr="0040561A">
              <w:rPr>
                <w:rFonts w:cs="Calibri"/>
              </w:rPr>
              <w:t>n</w:t>
            </w:r>
            <w:r w:rsidR="00F20164" w:rsidRPr="0040561A">
              <w:rPr>
                <w:rFonts w:cs="Calibri"/>
              </w:rPr>
              <w:t xml:space="preserve">-the-spot </w:t>
            </w:r>
            <w:r w:rsidR="00D63F0B" w:rsidRPr="0040561A">
              <w:rPr>
                <w:rFonts w:cs="Calibri"/>
              </w:rPr>
              <w:t xml:space="preserve">verification </w:t>
            </w:r>
            <w:r w:rsidR="008F3B4E" w:rsidRPr="0040561A">
              <w:rPr>
                <w:rFonts w:cs="Calibri"/>
              </w:rPr>
              <w:t>report/</w:t>
            </w:r>
            <w:r w:rsidR="00300226" w:rsidRPr="0040561A">
              <w:rPr>
                <w:rFonts w:cs="Calibri"/>
              </w:rPr>
              <w:t xml:space="preserve">post </w:t>
            </w:r>
            <w:r w:rsidR="008A419E" w:rsidRPr="0040561A">
              <w:rPr>
                <w:rFonts w:cs="Calibri"/>
              </w:rPr>
              <w:t xml:space="preserve">control </w:t>
            </w:r>
            <w:r w:rsidR="00AF1167" w:rsidRPr="0040561A">
              <w:rPr>
                <w:rFonts w:cs="Calibri"/>
              </w:rPr>
              <w:t xml:space="preserve">information </w:t>
            </w:r>
          </w:p>
        </w:tc>
      </w:tr>
    </w:tbl>
    <w:p w14:paraId="6B9BB08E" w14:textId="77777777" w:rsidR="00000818" w:rsidRPr="0040561A" w:rsidRDefault="00AF1167" w:rsidP="00000818">
      <w:pPr>
        <w:spacing w:before="120" w:after="120"/>
        <w:jc w:val="both"/>
        <w:rPr>
          <w:rFonts w:cs="Calibri"/>
        </w:rPr>
      </w:pPr>
      <w:r w:rsidRPr="0040561A">
        <w:rPr>
          <w:rFonts w:cs="Calibri"/>
        </w:rPr>
        <w:t xml:space="preserve">The </w:t>
      </w:r>
      <w:r w:rsidR="00F341E5" w:rsidRPr="0040561A">
        <w:rPr>
          <w:rFonts w:cs="Calibri"/>
        </w:rPr>
        <w:t>Irregularity N</w:t>
      </w:r>
      <w:r w:rsidR="008A419E" w:rsidRPr="0040561A">
        <w:rPr>
          <w:rFonts w:cs="Calibri"/>
        </w:rPr>
        <w:t xml:space="preserve">ote </w:t>
      </w:r>
      <w:r w:rsidRPr="0040561A">
        <w:rPr>
          <w:rFonts w:cs="Calibri"/>
        </w:rPr>
        <w:t xml:space="preserve">should be posted to: </w:t>
      </w:r>
    </w:p>
    <w:p w14:paraId="4ED136E3" w14:textId="77777777" w:rsidR="008E60FC" w:rsidRPr="0040561A" w:rsidRDefault="002B07D4" w:rsidP="00E13FD7">
      <w:pPr>
        <w:shd w:val="clear" w:color="auto" w:fill="FFFFFF"/>
        <w:spacing w:after="0" w:line="240" w:lineRule="auto"/>
        <w:rPr>
          <w:rFonts w:cs="Calibri"/>
          <w:b/>
        </w:rPr>
      </w:pPr>
      <w:r w:rsidRPr="0040561A">
        <w:rPr>
          <w:rFonts w:cs="Calibri"/>
          <w:b/>
        </w:rPr>
        <w:t>Joint Technical Secretariat </w:t>
      </w:r>
      <w:r w:rsidRPr="0040561A">
        <w:rPr>
          <w:rFonts w:cs="Calibri"/>
          <w:b/>
        </w:rPr>
        <w:br/>
        <w:t>of the Poland-Russia Cross-border Cooperation Programme 2014-2020</w:t>
      </w:r>
      <w:r w:rsidRPr="0040561A">
        <w:rPr>
          <w:rFonts w:cs="Calibri"/>
          <w:b/>
        </w:rPr>
        <w:br/>
        <w:t>Center of European Projects</w:t>
      </w:r>
    </w:p>
    <w:p w14:paraId="4B3393AE" w14:textId="77777777" w:rsidR="008E60FC" w:rsidRPr="0040561A" w:rsidRDefault="002B07D4" w:rsidP="00E13FD7">
      <w:pPr>
        <w:shd w:val="clear" w:color="auto" w:fill="FFFFFF"/>
        <w:spacing w:after="0" w:line="240" w:lineRule="auto"/>
        <w:rPr>
          <w:rFonts w:cs="Calibri"/>
          <w:b/>
          <w:lang w:val="pl-PL"/>
        </w:rPr>
      </w:pPr>
      <w:r w:rsidRPr="0040561A">
        <w:rPr>
          <w:rFonts w:cs="Calibri"/>
          <w:b/>
          <w:lang w:val="pl-PL"/>
        </w:rPr>
        <w:t>14 Głowackiego Street</w:t>
      </w:r>
      <w:r w:rsidRPr="0040561A">
        <w:rPr>
          <w:rFonts w:cs="Calibri"/>
          <w:b/>
          <w:lang w:val="pl-PL"/>
        </w:rPr>
        <w:br/>
        <w:t>10-448 Olsztyn</w:t>
      </w:r>
    </w:p>
    <w:p w14:paraId="14B565A9" w14:textId="0D8BA3A8" w:rsidR="00000818" w:rsidRPr="0040561A" w:rsidRDefault="00AF1167" w:rsidP="00D01A0F">
      <w:pPr>
        <w:spacing w:before="240" w:after="120" w:line="240" w:lineRule="auto"/>
        <w:rPr>
          <w:rFonts w:cs="Calibri"/>
          <w:b/>
          <w:lang w:val="pl-PL"/>
        </w:rPr>
      </w:pPr>
      <w:r w:rsidRPr="0040561A">
        <w:rPr>
          <w:rFonts w:cs="Calibri"/>
          <w:b/>
          <w:lang w:val="pl-PL"/>
        </w:rPr>
        <w:t xml:space="preserve">email: </w:t>
      </w:r>
      <w:r w:rsidR="00B80399" w:rsidRPr="0040561A">
        <w:rPr>
          <w:rFonts w:cs="Calibri"/>
          <w:b/>
          <w:lang w:val="pl-PL"/>
        </w:rPr>
        <w:t>plru</w:t>
      </w:r>
      <w:r w:rsidRPr="0040561A">
        <w:rPr>
          <w:rFonts w:cs="Calibri"/>
          <w:b/>
          <w:lang w:val="pl-PL"/>
        </w:rPr>
        <w:t>@</w:t>
      </w:r>
      <w:r w:rsidR="00B80399" w:rsidRPr="0040561A">
        <w:rPr>
          <w:rFonts w:cs="Calibri"/>
          <w:b/>
          <w:lang w:val="pl-PL"/>
        </w:rPr>
        <w:t>plru</w:t>
      </w:r>
      <w:r w:rsidRPr="0040561A">
        <w:rPr>
          <w:rFonts w:cs="Calibri"/>
          <w:b/>
          <w:lang w:val="pl-PL"/>
        </w:rPr>
        <w:t>.eu.</w:t>
      </w:r>
    </w:p>
    <w:p w14:paraId="53C9351F" w14:textId="3EFDB7FC" w:rsidR="009659D2" w:rsidRPr="00DD36CE" w:rsidRDefault="00AF1167" w:rsidP="10045DA3">
      <w:pPr>
        <w:spacing w:before="240" w:after="120" w:line="240" w:lineRule="auto"/>
        <w:jc w:val="both"/>
        <w:rPr>
          <w:rFonts w:cs="Calibri"/>
        </w:rPr>
      </w:pPr>
      <w:r w:rsidRPr="10045DA3">
        <w:rPr>
          <w:rFonts w:cs="Calibri"/>
        </w:rPr>
        <w:lastRenderedPageBreak/>
        <w:t xml:space="preserve">The auditor shall also follow the instructions of the JTS/MA </w:t>
      </w:r>
      <w:r w:rsidR="00590B0E" w:rsidRPr="10045DA3">
        <w:rPr>
          <w:rFonts w:cs="Calibri"/>
        </w:rPr>
        <w:t xml:space="preserve">laid down in the response </w:t>
      </w:r>
      <w:r w:rsidRPr="10045DA3">
        <w:rPr>
          <w:rFonts w:cs="Calibri"/>
        </w:rPr>
        <w:t xml:space="preserve">to the </w:t>
      </w:r>
      <w:r w:rsidR="00F341E5" w:rsidRPr="10045DA3">
        <w:rPr>
          <w:rFonts w:cs="Calibri"/>
        </w:rPr>
        <w:t>Irregularity N</w:t>
      </w:r>
      <w:r w:rsidR="00E57ADA" w:rsidRPr="10045DA3">
        <w:rPr>
          <w:rFonts w:cs="Calibri"/>
        </w:rPr>
        <w:t xml:space="preserve">ote </w:t>
      </w:r>
      <w:r w:rsidR="00F341E5" w:rsidRPr="10045DA3">
        <w:rPr>
          <w:rFonts w:cs="Calibri"/>
        </w:rPr>
        <w:t>and/</w:t>
      </w:r>
      <w:r w:rsidRPr="10045DA3">
        <w:rPr>
          <w:rFonts w:cs="Calibri"/>
        </w:rPr>
        <w:t xml:space="preserve"> or </w:t>
      </w:r>
      <w:r w:rsidR="00F341E5" w:rsidRPr="10045DA3">
        <w:rPr>
          <w:rFonts w:cs="Calibri"/>
        </w:rPr>
        <w:t>shall</w:t>
      </w:r>
      <w:r w:rsidR="00E57ADA" w:rsidRPr="10045DA3">
        <w:rPr>
          <w:rFonts w:cs="Calibri"/>
        </w:rPr>
        <w:t xml:space="preserve"> revise the note</w:t>
      </w:r>
      <w:r w:rsidRPr="10045DA3">
        <w:rPr>
          <w:rFonts w:cs="Calibri"/>
        </w:rPr>
        <w:t xml:space="preserve"> </w:t>
      </w:r>
      <w:r w:rsidR="00F341E5" w:rsidRPr="10045DA3">
        <w:rPr>
          <w:rFonts w:cs="Calibri"/>
        </w:rPr>
        <w:t xml:space="preserve">at a </w:t>
      </w:r>
      <w:r w:rsidRPr="10045DA3">
        <w:rPr>
          <w:rFonts w:cs="Calibri"/>
        </w:rPr>
        <w:t xml:space="preserve">request of the JTS/MA. </w:t>
      </w:r>
      <w:r w:rsidR="221CDA86" w:rsidRPr="10045DA3">
        <w:rPr>
          <w:rFonts w:cs="Calibri"/>
        </w:rPr>
        <w:t>The auditor shall closely cooperate with respective CCP as regards the ineligible expenditure and provide all necessary explanations.</w:t>
      </w:r>
    </w:p>
    <w:p w14:paraId="28975863" w14:textId="61786420" w:rsidR="009659D2" w:rsidRPr="00DD36CE" w:rsidRDefault="221CDA86" w:rsidP="10045DA3">
      <w:pPr>
        <w:spacing w:before="240" w:after="120" w:line="240" w:lineRule="auto"/>
        <w:jc w:val="both"/>
      </w:pPr>
      <w:r w:rsidRPr="10045DA3">
        <w:rPr>
          <w:rFonts w:cs="Calibri"/>
        </w:rPr>
        <w:t xml:space="preserve">With respect to any findings of external controls, the auditor shall furthermore cooperate closely with the project partner and provide explanations in the deadlines set by the control bodies.  </w:t>
      </w:r>
    </w:p>
    <w:p w14:paraId="5126A781" w14:textId="77777777" w:rsidR="00631098" w:rsidRPr="00D01A0F" w:rsidRDefault="00F341E5">
      <w:pPr>
        <w:pStyle w:val="Tekstkomentarza"/>
        <w:spacing w:before="120" w:after="120" w:line="276" w:lineRule="auto"/>
        <w:jc w:val="both"/>
        <w:rPr>
          <w:sz w:val="22"/>
          <w:lang w:val="en-GB"/>
        </w:rPr>
      </w:pPr>
      <w:r w:rsidRPr="00D01A0F">
        <w:rPr>
          <w:sz w:val="22"/>
          <w:lang w:val="en-GB"/>
        </w:rPr>
        <w:t>If a</w:t>
      </w:r>
      <w:r w:rsidR="00AF1167" w:rsidRPr="00D01A0F">
        <w:rPr>
          <w:sz w:val="22"/>
          <w:lang w:val="en-GB"/>
        </w:rPr>
        <w:t xml:space="preserve"> project is </w:t>
      </w:r>
      <w:r w:rsidRPr="00D01A0F">
        <w:rPr>
          <w:sz w:val="22"/>
          <w:lang w:val="en-GB"/>
        </w:rPr>
        <w:t xml:space="preserve">at its </w:t>
      </w:r>
      <w:r w:rsidR="00AF1167" w:rsidRPr="00D01A0F">
        <w:rPr>
          <w:sz w:val="22"/>
          <w:lang w:val="en-GB"/>
        </w:rPr>
        <w:t xml:space="preserve">implementation </w:t>
      </w:r>
      <w:r w:rsidRPr="00D01A0F">
        <w:rPr>
          <w:sz w:val="22"/>
          <w:lang w:val="en-GB"/>
        </w:rPr>
        <w:t xml:space="preserve">stage </w:t>
      </w:r>
      <w:r w:rsidR="00AF1167" w:rsidRPr="00D01A0F">
        <w:rPr>
          <w:sz w:val="22"/>
          <w:lang w:val="en-GB"/>
        </w:rPr>
        <w:t xml:space="preserve">and it is </w:t>
      </w:r>
      <w:r w:rsidRPr="00D01A0F">
        <w:rPr>
          <w:sz w:val="22"/>
          <w:lang w:val="en-GB"/>
        </w:rPr>
        <w:t xml:space="preserve">still </w:t>
      </w:r>
      <w:r w:rsidR="00AF1167" w:rsidRPr="00D01A0F">
        <w:rPr>
          <w:sz w:val="22"/>
          <w:lang w:val="en-GB"/>
        </w:rPr>
        <w:t xml:space="preserve">possible to deduct ineligible expenditure from the next </w:t>
      </w:r>
      <w:r w:rsidR="00631098" w:rsidRPr="00D01A0F">
        <w:rPr>
          <w:sz w:val="22"/>
          <w:lang w:val="en-GB"/>
        </w:rPr>
        <w:t>payment to the beneficiary</w:t>
      </w:r>
      <w:r w:rsidR="00AF1167" w:rsidRPr="00D01A0F">
        <w:rPr>
          <w:sz w:val="22"/>
          <w:lang w:val="en-GB"/>
        </w:rPr>
        <w:t xml:space="preserve">, the JTS, following </w:t>
      </w:r>
      <w:r w:rsidR="00164198" w:rsidRPr="00D01A0F">
        <w:rPr>
          <w:sz w:val="22"/>
          <w:lang w:val="en-GB"/>
        </w:rPr>
        <w:t xml:space="preserve">an </w:t>
      </w:r>
      <w:r w:rsidR="00AF1167" w:rsidRPr="00D01A0F">
        <w:rPr>
          <w:sz w:val="22"/>
          <w:lang w:val="en-GB"/>
        </w:rPr>
        <w:t xml:space="preserve">agreement with the MA, </w:t>
      </w:r>
      <w:r w:rsidR="00164198" w:rsidRPr="00D01A0F">
        <w:rPr>
          <w:sz w:val="22"/>
          <w:lang w:val="en-GB"/>
        </w:rPr>
        <w:t>informs the MA of the irregularity</w:t>
      </w:r>
      <w:r w:rsidR="00C57D6B" w:rsidRPr="00D01A0F">
        <w:rPr>
          <w:sz w:val="22"/>
          <w:lang w:val="en-GB"/>
        </w:rPr>
        <w:t xml:space="preserve"> by sending an Irregularity Note to the MA.</w:t>
      </w:r>
      <w:r w:rsidR="00A01996" w:rsidRPr="00D01A0F">
        <w:rPr>
          <w:sz w:val="22"/>
          <w:lang w:val="en-GB"/>
        </w:rPr>
        <w:t xml:space="preserve"> In </w:t>
      </w:r>
      <w:r w:rsidR="00C57D6B" w:rsidRPr="00D01A0F">
        <w:rPr>
          <w:sz w:val="22"/>
          <w:lang w:val="en-GB"/>
        </w:rPr>
        <w:t xml:space="preserve">the </w:t>
      </w:r>
      <w:r w:rsidR="00A01996" w:rsidRPr="00D01A0F">
        <w:rPr>
          <w:sz w:val="22"/>
          <w:lang w:val="en-GB"/>
        </w:rPr>
        <w:t>due course</w:t>
      </w:r>
      <w:r w:rsidR="00C57D6B" w:rsidRPr="00D01A0F">
        <w:rPr>
          <w:sz w:val="22"/>
          <w:lang w:val="en-GB"/>
        </w:rPr>
        <w:t xml:space="preserve">, the JTS </w:t>
      </w:r>
      <w:r w:rsidR="00164198" w:rsidRPr="00D01A0F">
        <w:rPr>
          <w:sz w:val="22"/>
          <w:lang w:val="en-GB"/>
        </w:rPr>
        <w:t xml:space="preserve">follows the instructions of the MA provided in the MA’s official letter regarding a particular irregularity. </w:t>
      </w:r>
    </w:p>
    <w:p w14:paraId="52F4DC06" w14:textId="77777777" w:rsidR="004A6270" w:rsidRPr="00D01A0F" w:rsidRDefault="00164198">
      <w:pPr>
        <w:pStyle w:val="Tekstkomentarza"/>
        <w:spacing w:before="120" w:after="120" w:line="276" w:lineRule="auto"/>
        <w:jc w:val="both"/>
        <w:rPr>
          <w:sz w:val="22"/>
          <w:lang w:val="en-GB"/>
        </w:rPr>
      </w:pPr>
      <w:r w:rsidRPr="00D01A0F">
        <w:rPr>
          <w:sz w:val="22"/>
          <w:lang w:val="en-GB"/>
        </w:rPr>
        <w:t>As a general rule, the JTS</w:t>
      </w:r>
      <w:r w:rsidR="004A6270" w:rsidRPr="00D01A0F">
        <w:rPr>
          <w:sz w:val="22"/>
          <w:lang w:val="en-GB"/>
        </w:rPr>
        <w:t xml:space="preserve"> on MA’s request</w:t>
      </w:r>
      <w:r w:rsidRPr="00D01A0F">
        <w:rPr>
          <w:sz w:val="22"/>
          <w:lang w:val="en-GB"/>
        </w:rPr>
        <w:t xml:space="preserve"> </w:t>
      </w:r>
      <w:r w:rsidR="00AF1167" w:rsidRPr="00D01A0F">
        <w:rPr>
          <w:sz w:val="22"/>
          <w:lang w:val="en-GB"/>
        </w:rPr>
        <w:t>deducts the ineligible</w:t>
      </w:r>
      <w:r w:rsidR="00E57ADA" w:rsidRPr="00D01A0F">
        <w:rPr>
          <w:sz w:val="22"/>
          <w:lang w:val="en-GB"/>
        </w:rPr>
        <w:t xml:space="preserve"> amount from the </w:t>
      </w:r>
      <w:r w:rsidR="00631098" w:rsidRPr="00D01A0F">
        <w:rPr>
          <w:sz w:val="22"/>
          <w:lang w:val="en-GB"/>
        </w:rPr>
        <w:t>approved total of eligible expenditure</w:t>
      </w:r>
      <w:r w:rsidR="00DA0AA2" w:rsidRPr="00D01A0F">
        <w:rPr>
          <w:sz w:val="22"/>
          <w:lang w:val="en-GB"/>
        </w:rPr>
        <w:t xml:space="preserve"> of the currently verified report</w:t>
      </w:r>
      <w:r w:rsidR="00E57ADA" w:rsidRPr="00D01A0F">
        <w:rPr>
          <w:sz w:val="22"/>
          <w:lang w:val="en-GB"/>
        </w:rPr>
        <w:t xml:space="preserve"> </w:t>
      </w:r>
      <w:r w:rsidRPr="00D01A0F">
        <w:rPr>
          <w:sz w:val="22"/>
          <w:lang w:val="en-GB"/>
        </w:rPr>
        <w:t>by using appropriate information</w:t>
      </w:r>
      <w:r w:rsidR="00631098" w:rsidRPr="00D01A0F">
        <w:rPr>
          <w:sz w:val="22"/>
          <w:lang w:val="en-GB"/>
        </w:rPr>
        <w:t xml:space="preserve"> (</w:t>
      </w:r>
      <w:r w:rsidRPr="00D01A0F">
        <w:rPr>
          <w:sz w:val="22"/>
          <w:lang w:val="en-GB"/>
        </w:rPr>
        <w:t>provided in an Irregularity Note and an official letter of the MA requesting the deduction of an ineligible amount</w:t>
      </w:r>
      <w:r w:rsidR="00631098" w:rsidRPr="00D01A0F">
        <w:rPr>
          <w:sz w:val="22"/>
          <w:lang w:val="en-GB"/>
        </w:rPr>
        <w:t>) in the request for payment</w:t>
      </w:r>
      <w:r w:rsidRPr="00D01A0F">
        <w:rPr>
          <w:sz w:val="22"/>
          <w:lang w:val="en-GB"/>
        </w:rPr>
        <w:t xml:space="preserve">. </w:t>
      </w:r>
    </w:p>
    <w:p w14:paraId="16A9BC0E" w14:textId="77777777" w:rsidR="009659D2" w:rsidRPr="00D01A0F" w:rsidRDefault="00164198">
      <w:pPr>
        <w:pStyle w:val="Tekstkomentarza"/>
        <w:spacing w:before="120" w:after="120" w:line="276" w:lineRule="auto"/>
        <w:jc w:val="both"/>
        <w:rPr>
          <w:sz w:val="22"/>
          <w:lang w:val="en-GB"/>
        </w:rPr>
      </w:pPr>
      <w:r w:rsidRPr="00D01A0F">
        <w:rPr>
          <w:sz w:val="22"/>
          <w:lang w:val="en-GB"/>
        </w:rPr>
        <w:t xml:space="preserve">The MA records the amount recovered in the SL2014 and requests the JTS to notify </w:t>
      </w:r>
      <w:r w:rsidR="00AF1167" w:rsidRPr="00D01A0F">
        <w:rPr>
          <w:sz w:val="22"/>
          <w:lang w:val="en-GB"/>
        </w:rPr>
        <w:t>the beneficiary in writing about the deduction</w:t>
      </w:r>
      <w:r w:rsidR="00D81B48" w:rsidRPr="00DD36CE">
        <w:rPr>
          <w:rFonts w:cs="Calibri"/>
          <w:sz w:val="22"/>
          <w:szCs w:val="22"/>
          <w:lang w:val="en-GB"/>
        </w:rPr>
        <w:t>/offsetting</w:t>
      </w:r>
      <w:r w:rsidR="00AF1167" w:rsidRPr="00D01A0F">
        <w:rPr>
          <w:sz w:val="22"/>
          <w:lang w:val="en-GB"/>
        </w:rPr>
        <w:t xml:space="preserve">. </w:t>
      </w:r>
    </w:p>
    <w:p w14:paraId="08A031D1" w14:textId="4112254B" w:rsidR="009659D2" w:rsidRPr="00D01A0F" w:rsidRDefault="00164198">
      <w:pPr>
        <w:pStyle w:val="Tekstkomentarza"/>
        <w:spacing w:before="120" w:after="120" w:line="276" w:lineRule="auto"/>
        <w:jc w:val="both"/>
        <w:rPr>
          <w:sz w:val="22"/>
          <w:lang w:val="en-GB"/>
        </w:rPr>
      </w:pPr>
      <w:r w:rsidRPr="00D01A0F">
        <w:rPr>
          <w:sz w:val="22"/>
          <w:lang w:val="en-GB"/>
        </w:rPr>
        <w:t>Similarly, i</w:t>
      </w:r>
      <w:r w:rsidR="00AF1167" w:rsidRPr="00D01A0F">
        <w:rPr>
          <w:sz w:val="22"/>
          <w:lang w:val="en-GB"/>
        </w:rPr>
        <w:t>f the project is at its final stage of implementation, the</w:t>
      </w:r>
      <w:r w:rsidR="00E57ADA" w:rsidRPr="00D01A0F">
        <w:rPr>
          <w:sz w:val="22"/>
          <w:lang w:val="en-GB"/>
        </w:rPr>
        <w:t xml:space="preserve"> JTS</w:t>
      </w:r>
      <w:r w:rsidRPr="00D01A0F">
        <w:rPr>
          <w:sz w:val="22"/>
          <w:lang w:val="en-GB"/>
        </w:rPr>
        <w:t xml:space="preserve"> </w:t>
      </w:r>
      <w:r w:rsidR="00635183" w:rsidRPr="00D01A0F">
        <w:rPr>
          <w:sz w:val="22"/>
          <w:lang w:val="en-GB"/>
        </w:rPr>
        <w:t xml:space="preserve">deducts the ineligible amount indicated in </w:t>
      </w:r>
      <w:r w:rsidRPr="00D01A0F">
        <w:rPr>
          <w:sz w:val="22"/>
          <w:lang w:val="en-GB"/>
        </w:rPr>
        <w:t>an Irregularity N</w:t>
      </w:r>
      <w:r w:rsidR="00635183" w:rsidRPr="00D01A0F">
        <w:rPr>
          <w:sz w:val="22"/>
          <w:lang w:val="en-GB"/>
        </w:rPr>
        <w:t>ote</w:t>
      </w:r>
      <w:r w:rsidR="00D81B48" w:rsidRPr="00D01A0F">
        <w:rPr>
          <w:sz w:val="22"/>
          <w:lang w:val="en-GB"/>
        </w:rPr>
        <w:t xml:space="preserve"> </w:t>
      </w:r>
      <w:r w:rsidR="00D81B48" w:rsidRPr="00DD36CE">
        <w:rPr>
          <w:rFonts w:cs="Calibri"/>
          <w:sz w:val="22"/>
          <w:szCs w:val="22"/>
          <w:lang w:val="en-GB"/>
        </w:rPr>
        <w:t>from the balance payment upon</w:t>
      </w:r>
      <w:r w:rsidR="00D81B48" w:rsidRPr="00D01A0F">
        <w:rPr>
          <w:sz w:val="22"/>
          <w:lang w:val="en-GB"/>
        </w:rPr>
        <w:t xml:space="preserve"> </w:t>
      </w:r>
      <w:r w:rsidRPr="00D01A0F">
        <w:rPr>
          <w:sz w:val="22"/>
          <w:lang w:val="en-GB"/>
        </w:rPr>
        <w:t xml:space="preserve">an official letter of the MA requesting the deduction </w:t>
      </w:r>
      <w:r w:rsidR="00635183" w:rsidRPr="00D01A0F">
        <w:rPr>
          <w:sz w:val="22"/>
          <w:lang w:val="en-GB"/>
        </w:rPr>
        <w:t xml:space="preserve">from the </w:t>
      </w:r>
      <w:r w:rsidR="00E57ADA" w:rsidRPr="00D01A0F">
        <w:rPr>
          <w:sz w:val="22"/>
          <w:lang w:val="en-GB"/>
        </w:rPr>
        <w:t>final balance</w:t>
      </w:r>
      <w:r w:rsidR="00B7242F" w:rsidRPr="00D01A0F">
        <w:rPr>
          <w:sz w:val="22"/>
          <w:lang w:val="en-GB"/>
        </w:rPr>
        <w:t xml:space="preserve"> payment</w:t>
      </w:r>
      <w:r w:rsidR="00635183" w:rsidRPr="00D01A0F">
        <w:rPr>
          <w:sz w:val="22"/>
          <w:lang w:val="en-GB"/>
        </w:rPr>
        <w:t xml:space="preserve">. </w:t>
      </w:r>
    </w:p>
    <w:p w14:paraId="04A3D268" w14:textId="702D901A" w:rsidR="009659D2" w:rsidRPr="00D01A0F" w:rsidRDefault="00635183">
      <w:pPr>
        <w:pStyle w:val="Tekstkomentarza"/>
        <w:spacing w:before="120" w:after="120" w:line="276" w:lineRule="auto"/>
        <w:jc w:val="both"/>
        <w:rPr>
          <w:sz w:val="22"/>
          <w:lang w:val="en-GB"/>
        </w:rPr>
      </w:pPr>
      <w:r w:rsidRPr="00D01A0F">
        <w:rPr>
          <w:sz w:val="22"/>
          <w:lang w:val="en-GB"/>
        </w:rPr>
        <w:t xml:space="preserve">When the deduction of ineligible amounts from the </w:t>
      </w:r>
      <w:r w:rsidR="00164198" w:rsidRPr="00D01A0F">
        <w:rPr>
          <w:sz w:val="22"/>
          <w:lang w:val="en-GB"/>
        </w:rPr>
        <w:t>interim</w:t>
      </w:r>
      <w:r w:rsidR="00B7242F" w:rsidRPr="00D01A0F">
        <w:rPr>
          <w:sz w:val="22"/>
          <w:lang w:val="en-GB"/>
        </w:rPr>
        <w:t>/</w:t>
      </w:r>
      <w:r w:rsidR="00164198" w:rsidRPr="00D01A0F">
        <w:rPr>
          <w:sz w:val="22"/>
          <w:lang w:val="en-GB"/>
        </w:rPr>
        <w:t xml:space="preserve">final </w:t>
      </w:r>
      <w:r w:rsidR="00B7242F" w:rsidRPr="00D01A0F">
        <w:rPr>
          <w:sz w:val="22"/>
          <w:lang w:val="en-GB"/>
        </w:rPr>
        <w:t>balance</w:t>
      </w:r>
      <w:r w:rsidRPr="00D01A0F">
        <w:rPr>
          <w:sz w:val="22"/>
          <w:lang w:val="en-GB"/>
        </w:rPr>
        <w:t xml:space="preserve"> payment </w:t>
      </w:r>
      <w:r w:rsidRPr="00DD36CE">
        <w:rPr>
          <w:rFonts w:cs="Calibri"/>
          <w:sz w:val="22"/>
          <w:szCs w:val="22"/>
          <w:lang w:val="en-GB"/>
        </w:rPr>
        <w:t>i</w:t>
      </w:r>
      <w:r w:rsidR="00C97C65" w:rsidRPr="00DD36CE">
        <w:rPr>
          <w:rFonts w:cs="Calibri"/>
          <w:sz w:val="22"/>
          <w:szCs w:val="22"/>
          <w:lang w:val="en-GB"/>
        </w:rPr>
        <w:t>s</w:t>
      </w:r>
      <w:r w:rsidRPr="00D01A0F">
        <w:rPr>
          <w:sz w:val="22"/>
          <w:lang w:val="en-GB"/>
        </w:rPr>
        <w:t xml:space="preserve"> not possible</w:t>
      </w:r>
      <w:r w:rsidR="002B07D4" w:rsidRPr="00D01A0F">
        <w:rPr>
          <w:sz w:val="22"/>
          <w:lang w:val="en-GB"/>
        </w:rPr>
        <w:t xml:space="preserve"> (</w:t>
      </w:r>
      <w:r w:rsidR="005F2416" w:rsidRPr="00D01A0F">
        <w:rPr>
          <w:sz w:val="22"/>
          <w:lang w:val="en-GB"/>
        </w:rPr>
        <w:t xml:space="preserve">or </w:t>
      </w:r>
      <w:r w:rsidR="00164198" w:rsidRPr="00D01A0F">
        <w:rPr>
          <w:sz w:val="22"/>
          <w:lang w:val="en-GB"/>
        </w:rPr>
        <w:t xml:space="preserve">the </w:t>
      </w:r>
      <w:r w:rsidR="005F2416" w:rsidRPr="00D01A0F">
        <w:rPr>
          <w:sz w:val="22"/>
          <w:lang w:val="en-GB"/>
        </w:rPr>
        <w:t xml:space="preserve">amount to be recovered </w:t>
      </w:r>
      <w:r w:rsidR="00164198" w:rsidRPr="00D01A0F">
        <w:rPr>
          <w:sz w:val="22"/>
          <w:lang w:val="en-GB"/>
        </w:rPr>
        <w:t xml:space="preserve">exceeds </w:t>
      </w:r>
      <w:r w:rsidR="005F2416" w:rsidRPr="00D01A0F">
        <w:rPr>
          <w:sz w:val="22"/>
          <w:lang w:val="en-GB"/>
        </w:rPr>
        <w:t xml:space="preserve">the amount to be paid) </w:t>
      </w:r>
      <w:r w:rsidRPr="00D01A0F">
        <w:rPr>
          <w:sz w:val="22"/>
          <w:lang w:val="en-GB"/>
        </w:rPr>
        <w:t>the</w:t>
      </w:r>
      <w:r w:rsidR="00AF1167" w:rsidRPr="00D01A0F">
        <w:rPr>
          <w:sz w:val="22"/>
          <w:lang w:val="en-GB"/>
        </w:rPr>
        <w:t xml:space="preserve"> MA </w:t>
      </w:r>
      <w:r w:rsidR="00164198" w:rsidRPr="00D01A0F">
        <w:rPr>
          <w:sz w:val="22"/>
          <w:lang w:val="en-GB"/>
        </w:rPr>
        <w:t xml:space="preserve">makes a decision </w:t>
      </w:r>
      <w:r w:rsidR="00AF1167" w:rsidRPr="00D01A0F">
        <w:rPr>
          <w:sz w:val="22"/>
          <w:lang w:val="en-GB"/>
        </w:rPr>
        <w:t xml:space="preserve">on sending a call for payment to the </w:t>
      </w:r>
      <w:r w:rsidR="00164198" w:rsidRPr="00D01A0F">
        <w:rPr>
          <w:sz w:val="22"/>
          <w:lang w:val="en-GB"/>
        </w:rPr>
        <w:t>LB</w:t>
      </w:r>
      <w:r w:rsidR="00AF1167" w:rsidRPr="00D01A0F">
        <w:rPr>
          <w:sz w:val="22"/>
          <w:lang w:val="en-GB"/>
        </w:rPr>
        <w:t xml:space="preserve">. </w:t>
      </w:r>
      <w:r w:rsidR="00D81B48" w:rsidRPr="00DD36CE">
        <w:rPr>
          <w:rFonts w:cs="Calibri"/>
          <w:sz w:val="22"/>
          <w:szCs w:val="22"/>
          <w:lang w:val="en-GB"/>
        </w:rPr>
        <w:t xml:space="preserve">The call for payment contains information on the amount due and the </w:t>
      </w:r>
      <w:r w:rsidR="00732CBB" w:rsidRPr="00DD36CE">
        <w:rPr>
          <w:rFonts w:cs="Calibri"/>
          <w:sz w:val="22"/>
          <w:szCs w:val="22"/>
          <w:lang w:val="en-GB"/>
        </w:rPr>
        <w:t>due date</w:t>
      </w:r>
      <w:r w:rsidR="00D81B48" w:rsidRPr="00DD36CE">
        <w:rPr>
          <w:rFonts w:cs="Calibri"/>
          <w:sz w:val="22"/>
          <w:szCs w:val="22"/>
          <w:lang w:val="en-GB"/>
        </w:rPr>
        <w:t xml:space="preserve"> for</w:t>
      </w:r>
      <w:r w:rsidR="00732CBB" w:rsidRPr="00DD36CE">
        <w:rPr>
          <w:rFonts w:cs="Calibri"/>
          <w:sz w:val="22"/>
          <w:szCs w:val="22"/>
          <w:lang w:val="en-GB"/>
        </w:rPr>
        <w:t xml:space="preserve"> making the</w:t>
      </w:r>
      <w:r w:rsidR="00D81B48" w:rsidRPr="00DD36CE">
        <w:rPr>
          <w:rFonts w:cs="Calibri"/>
          <w:sz w:val="22"/>
          <w:szCs w:val="22"/>
          <w:lang w:val="en-GB"/>
        </w:rPr>
        <w:t xml:space="preserve"> payment.</w:t>
      </w:r>
    </w:p>
    <w:p w14:paraId="1BCB8B18" w14:textId="1EFE17D4" w:rsidR="008E60FC" w:rsidRPr="0040561A" w:rsidRDefault="008E60FC" w:rsidP="00E13FD7">
      <w:pPr>
        <w:spacing w:before="120" w:after="120"/>
        <w:jc w:val="both"/>
        <w:rPr>
          <w:rFonts w:cs="Calibri"/>
        </w:rPr>
      </w:pPr>
      <w:r w:rsidRPr="00DD36CE">
        <w:rPr>
          <w:rFonts w:cs="Calibri"/>
        </w:rPr>
        <w:t>Similarly, if</w:t>
      </w:r>
      <w:r w:rsidR="00AF1167" w:rsidRPr="00DD36CE">
        <w:rPr>
          <w:rFonts w:cs="Calibri"/>
        </w:rPr>
        <w:t xml:space="preserve"> ineligible expenditure </w:t>
      </w:r>
      <w:r w:rsidR="00100A18" w:rsidRPr="00DD36CE">
        <w:rPr>
          <w:rFonts w:cs="Calibri"/>
        </w:rPr>
        <w:t xml:space="preserve">is </w:t>
      </w:r>
      <w:r w:rsidR="00AF1167" w:rsidRPr="00DD36CE">
        <w:rPr>
          <w:rFonts w:cs="Calibri"/>
        </w:rPr>
        <w:t xml:space="preserve">found in the project by </w:t>
      </w:r>
      <w:r w:rsidR="00100A18" w:rsidRPr="00DD36CE">
        <w:rPr>
          <w:rFonts w:cs="Calibri"/>
        </w:rPr>
        <w:t xml:space="preserve">an </w:t>
      </w:r>
      <w:r w:rsidR="00AF1167" w:rsidRPr="00DD36CE">
        <w:rPr>
          <w:rFonts w:cs="Calibri"/>
        </w:rPr>
        <w:t xml:space="preserve">auditor or another external institution after the final </w:t>
      </w:r>
      <w:r w:rsidR="00612898" w:rsidRPr="00DD36CE">
        <w:rPr>
          <w:rFonts w:cs="Calibri"/>
        </w:rPr>
        <w:t>balance</w:t>
      </w:r>
      <w:r w:rsidR="00B7242F" w:rsidRPr="00DD36CE">
        <w:rPr>
          <w:rFonts w:cs="Calibri"/>
        </w:rPr>
        <w:t xml:space="preserve"> </w:t>
      </w:r>
      <w:r w:rsidR="00100A18" w:rsidRPr="00DD36CE">
        <w:rPr>
          <w:rFonts w:cs="Calibri"/>
        </w:rPr>
        <w:t>has been already</w:t>
      </w:r>
      <w:r w:rsidR="00AF1167" w:rsidRPr="00DD36CE">
        <w:rPr>
          <w:rFonts w:cs="Calibri"/>
        </w:rPr>
        <w:t xml:space="preserve"> approved,</w:t>
      </w:r>
      <w:r w:rsidR="00AF1167" w:rsidRPr="0040561A">
        <w:rPr>
          <w:rFonts w:cs="Calibri"/>
        </w:rPr>
        <w:t xml:space="preserve"> the MA issues a call for payment to the </w:t>
      </w:r>
      <w:r w:rsidR="00C81B53" w:rsidRPr="0040561A">
        <w:rPr>
          <w:rFonts w:cs="Calibri"/>
        </w:rPr>
        <w:t xml:space="preserve">LB </w:t>
      </w:r>
      <w:r w:rsidR="00AF1167" w:rsidRPr="0040561A">
        <w:rPr>
          <w:rFonts w:cs="Calibri"/>
        </w:rPr>
        <w:t>and recovers the</w:t>
      </w:r>
      <w:r w:rsidR="00612898" w:rsidRPr="0040561A">
        <w:rPr>
          <w:rFonts w:cs="Calibri"/>
        </w:rPr>
        <w:t xml:space="preserve"> amounts</w:t>
      </w:r>
      <w:r w:rsidR="00AF1167" w:rsidRPr="0040561A">
        <w:rPr>
          <w:rFonts w:cs="Calibri"/>
        </w:rPr>
        <w:t xml:space="preserve"> unduly paid. </w:t>
      </w:r>
      <w:r w:rsidR="002B07D4" w:rsidRPr="0040561A">
        <w:rPr>
          <w:rFonts w:cs="Calibri"/>
        </w:rPr>
        <w:t xml:space="preserve">As a general rule, if the due amount is not settled by the </w:t>
      </w:r>
      <w:r w:rsidR="001163C8" w:rsidRPr="0040561A">
        <w:rPr>
          <w:rFonts w:cs="Calibri"/>
        </w:rPr>
        <w:t>LB</w:t>
      </w:r>
      <w:r w:rsidR="002B07D4" w:rsidRPr="0040561A">
        <w:rPr>
          <w:rFonts w:cs="Calibri"/>
        </w:rPr>
        <w:t xml:space="preserve"> by the payment due date indicated in a call-for-payment, the MA </w:t>
      </w:r>
      <w:r w:rsidR="00D52E71">
        <w:rPr>
          <w:rFonts w:cs="Calibri"/>
        </w:rPr>
        <w:t>starts the contentious recovery case and reports it to the European Commission.</w:t>
      </w:r>
    </w:p>
    <w:p w14:paraId="6AA3CABE" w14:textId="77777777" w:rsidR="008E60FC" w:rsidRPr="0040561A" w:rsidRDefault="002B07D4" w:rsidP="00E13FD7">
      <w:pPr>
        <w:spacing w:before="120" w:after="120"/>
        <w:jc w:val="both"/>
        <w:rPr>
          <w:rFonts w:cs="Calibri"/>
        </w:rPr>
      </w:pPr>
      <w:r w:rsidRPr="0040561A">
        <w:rPr>
          <w:rFonts w:cs="Calibri"/>
        </w:rPr>
        <w:t xml:space="preserve">If the amount due is higher than the amount of the next payment to the </w:t>
      </w:r>
      <w:r w:rsidR="001163C8" w:rsidRPr="0040561A">
        <w:rPr>
          <w:rFonts w:cs="Calibri"/>
        </w:rPr>
        <w:t>LB</w:t>
      </w:r>
      <w:r w:rsidRPr="0040561A">
        <w:rPr>
          <w:rFonts w:cs="Calibri"/>
        </w:rPr>
        <w:t>, or for some other reason, the deduction from the next payment is not possible, the MA takes actions to recover the payment due, using all possible legal means.</w:t>
      </w:r>
    </w:p>
    <w:p w14:paraId="28A5CF9D" w14:textId="77777777" w:rsidR="009659D2" w:rsidRPr="0040561A" w:rsidRDefault="00AF1167">
      <w:pPr>
        <w:spacing w:before="120" w:after="120"/>
        <w:rPr>
          <w:rFonts w:cs="Calibri"/>
        </w:rPr>
      </w:pPr>
      <w:r w:rsidRPr="0040561A">
        <w:rPr>
          <w:rFonts w:cs="Calibri"/>
        </w:rPr>
        <w:t xml:space="preserve">The Irregularity </w:t>
      </w:r>
      <w:r w:rsidR="00100A18" w:rsidRPr="0040561A">
        <w:rPr>
          <w:rFonts w:cs="Calibri"/>
        </w:rPr>
        <w:t xml:space="preserve">Note </w:t>
      </w:r>
      <w:r w:rsidRPr="0040561A">
        <w:rPr>
          <w:rFonts w:cs="Calibri"/>
        </w:rPr>
        <w:t xml:space="preserve">(template) is attached as Annex </w:t>
      </w:r>
      <w:r w:rsidR="00353481" w:rsidRPr="0040561A">
        <w:rPr>
          <w:rFonts w:cs="Calibri"/>
        </w:rPr>
        <w:t>10</w:t>
      </w:r>
      <w:r w:rsidRPr="0040561A">
        <w:rPr>
          <w:rFonts w:cs="Calibri"/>
        </w:rPr>
        <w:t>.</w:t>
      </w:r>
    </w:p>
    <w:p w14:paraId="208B625D" w14:textId="14E4E687" w:rsidR="00AF1167" w:rsidRPr="0040561A" w:rsidRDefault="00AF1167" w:rsidP="00D01A0F">
      <w:pPr>
        <w:pStyle w:val="Nagwek2"/>
        <w:numPr>
          <w:ilvl w:val="1"/>
          <w:numId w:val="0"/>
        </w:numPr>
        <w:rPr>
          <w:rFonts w:cs="Calibri"/>
          <w:sz w:val="22"/>
          <w:szCs w:val="22"/>
        </w:rPr>
      </w:pPr>
      <w:bookmarkStart w:id="38" w:name="_Toc510534119"/>
      <w:bookmarkStart w:id="39" w:name="_Toc86914125"/>
      <w:r w:rsidRPr="0040561A">
        <w:rPr>
          <w:rFonts w:cs="Calibri"/>
          <w:sz w:val="22"/>
          <w:szCs w:val="22"/>
        </w:rPr>
        <w:t>2.</w:t>
      </w:r>
      <w:r w:rsidR="00C97C65">
        <w:rPr>
          <w:rFonts w:cs="Calibri"/>
          <w:sz w:val="22"/>
          <w:szCs w:val="22"/>
        </w:rPr>
        <w:t>5</w:t>
      </w:r>
      <w:r w:rsidRPr="0040561A">
        <w:rPr>
          <w:rFonts w:cs="Calibri"/>
          <w:sz w:val="22"/>
          <w:szCs w:val="22"/>
        </w:rPr>
        <w:t xml:space="preserve">. Procedure for reporting objections to the result of </w:t>
      </w:r>
      <w:r w:rsidR="0057763D" w:rsidRPr="0040561A">
        <w:rPr>
          <w:rFonts w:cs="Calibri"/>
          <w:sz w:val="22"/>
          <w:szCs w:val="22"/>
        </w:rPr>
        <w:t xml:space="preserve">the </w:t>
      </w:r>
      <w:r w:rsidRPr="0040561A">
        <w:rPr>
          <w:rFonts w:cs="Calibri"/>
          <w:sz w:val="22"/>
          <w:szCs w:val="22"/>
        </w:rPr>
        <w:t>auditor's verification</w:t>
      </w:r>
      <w:bookmarkEnd w:id="38"/>
      <w:bookmarkEnd w:id="39"/>
    </w:p>
    <w:p w14:paraId="7BD3F898" w14:textId="77777777" w:rsidR="008E60FC" w:rsidRPr="0040561A" w:rsidRDefault="00AF1167" w:rsidP="00E13FD7">
      <w:pPr>
        <w:spacing w:before="120" w:after="0"/>
        <w:jc w:val="both"/>
        <w:rPr>
          <w:rFonts w:cs="Calibri"/>
        </w:rPr>
      </w:pPr>
      <w:r w:rsidRPr="0040561A">
        <w:rPr>
          <w:rFonts w:cs="Calibri"/>
        </w:rPr>
        <w:t xml:space="preserve">A beneficiary has the right to appeal from the result of the auditor's verification to the JTS. </w:t>
      </w:r>
    </w:p>
    <w:p w14:paraId="0DF4D2FD" w14:textId="77777777" w:rsidR="008E60FC" w:rsidRPr="0040561A" w:rsidRDefault="00AF1167" w:rsidP="00E13FD7">
      <w:pPr>
        <w:spacing w:before="120" w:after="0"/>
        <w:jc w:val="both"/>
        <w:rPr>
          <w:rFonts w:cs="Calibri"/>
        </w:rPr>
      </w:pPr>
      <w:r w:rsidRPr="0040561A">
        <w:rPr>
          <w:rFonts w:cs="Calibri"/>
        </w:rPr>
        <w:t xml:space="preserve">The JTS shall examine the beneficiary's objections within not more than 21 </w:t>
      </w:r>
      <w:r w:rsidR="00390689" w:rsidRPr="0040561A">
        <w:rPr>
          <w:rFonts w:cs="Calibri"/>
        </w:rPr>
        <w:t xml:space="preserve">calendar </w:t>
      </w:r>
      <w:r w:rsidRPr="0040561A">
        <w:rPr>
          <w:rFonts w:cs="Calibri"/>
        </w:rPr>
        <w:t xml:space="preserve">days from the date of receiving the objections. </w:t>
      </w:r>
    </w:p>
    <w:p w14:paraId="044ED974" w14:textId="77777777" w:rsidR="008E60FC" w:rsidRPr="0040561A" w:rsidRDefault="00AF1167" w:rsidP="00E13FD7">
      <w:pPr>
        <w:spacing w:before="120" w:after="0"/>
        <w:jc w:val="both"/>
        <w:rPr>
          <w:rFonts w:cs="Calibri"/>
        </w:rPr>
      </w:pPr>
      <w:r w:rsidRPr="0040561A">
        <w:rPr>
          <w:rFonts w:cs="Calibri"/>
        </w:rPr>
        <w:lastRenderedPageBreak/>
        <w:t xml:space="preserve">In the process of examining the objections, the JTS has the right to perform additional verification, request </w:t>
      </w:r>
      <w:r w:rsidR="00DA0AA2" w:rsidRPr="0040561A">
        <w:rPr>
          <w:rFonts w:cs="Calibri"/>
        </w:rPr>
        <w:t>additional</w:t>
      </w:r>
      <w:r w:rsidRPr="0040561A">
        <w:rPr>
          <w:rFonts w:cs="Calibri"/>
        </w:rPr>
        <w:t xml:space="preserve"> documents or clarifications. In </w:t>
      </w:r>
      <w:r w:rsidR="00BA796D" w:rsidRPr="0040561A">
        <w:rPr>
          <w:rFonts w:cs="Calibri"/>
        </w:rPr>
        <w:t>each case</w:t>
      </w:r>
      <w:r w:rsidRPr="0040561A">
        <w:rPr>
          <w:rFonts w:cs="Calibri"/>
        </w:rPr>
        <w:t xml:space="preserve"> when the JTS takes the above action, this suspends the </w:t>
      </w:r>
      <w:r w:rsidR="00BA796D" w:rsidRPr="0040561A">
        <w:rPr>
          <w:rFonts w:cs="Calibri"/>
        </w:rPr>
        <w:t>deadline</w:t>
      </w:r>
      <w:r w:rsidRPr="0040561A">
        <w:rPr>
          <w:rFonts w:cs="Calibri"/>
        </w:rPr>
        <w:t xml:space="preserve"> (</w:t>
      </w:r>
      <w:r w:rsidR="001E73C6" w:rsidRPr="0040561A">
        <w:rPr>
          <w:rFonts w:cs="Calibri"/>
        </w:rPr>
        <w:t>21</w:t>
      </w:r>
      <w:r w:rsidRPr="0040561A">
        <w:rPr>
          <w:rFonts w:cs="Calibri"/>
        </w:rPr>
        <w:t xml:space="preserve"> days), until such clarifications or documents have been received or</w:t>
      </w:r>
      <w:r w:rsidR="008633D8" w:rsidRPr="0040561A">
        <w:rPr>
          <w:rFonts w:cs="Calibri"/>
        </w:rPr>
        <w:t xml:space="preserve"> by the day when</w:t>
      </w:r>
      <w:r w:rsidRPr="0040561A">
        <w:rPr>
          <w:rFonts w:cs="Calibri"/>
        </w:rPr>
        <w:t xml:space="preserve"> the JTS completes additional </w:t>
      </w:r>
      <w:r w:rsidR="008633D8" w:rsidRPr="0040561A">
        <w:rPr>
          <w:rFonts w:cs="Calibri"/>
        </w:rPr>
        <w:t xml:space="preserve">control </w:t>
      </w:r>
      <w:r w:rsidRPr="0040561A">
        <w:rPr>
          <w:rFonts w:cs="Calibri"/>
        </w:rPr>
        <w:t>activities. The JTS shall promptly notify the beneficiary about</w:t>
      </w:r>
      <w:r w:rsidR="00374E55" w:rsidRPr="0040561A">
        <w:rPr>
          <w:rFonts w:cs="Calibri"/>
        </w:rPr>
        <w:t xml:space="preserve"> the</w:t>
      </w:r>
      <w:r w:rsidRPr="0040561A">
        <w:rPr>
          <w:rFonts w:cs="Calibri"/>
        </w:rPr>
        <w:t xml:space="preserve"> </w:t>
      </w:r>
      <w:r w:rsidR="008633D8" w:rsidRPr="0040561A">
        <w:rPr>
          <w:rFonts w:cs="Calibri"/>
        </w:rPr>
        <w:t>prolongation</w:t>
      </w:r>
      <w:r w:rsidR="00DA0AA2" w:rsidRPr="0040561A">
        <w:rPr>
          <w:rFonts w:cs="Calibri"/>
        </w:rPr>
        <w:t xml:space="preserve"> of the deadline</w:t>
      </w:r>
      <w:r w:rsidRPr="0040561A">
        <w:rPr>
          <w:rFonts w:cs="Calibri"/>
        </w:rPr>
        <w:t>.</w:t>
      </w:r>
    </w:p>
    <w:p w14:paraId="5FF8EAB1" w14:textId="77777777" w:rsidR="008E60FC" w:rsidRPr="0040561A" w:rsidRDefault="00AF1167" w:rsidP="00E13FD7">
      <w:pPr>
        <w:spacing w:before="120" w:after="0"/>
        <w:jc w:val="both"/>
        <w:rPr>
          <w:rFonts w:cs="Calibri"/>
        </w:rPr>
      </w:pPr>
      <w:r w:rsidRPr="0040561A">
        <w:rPr>
          <w:rFonts w:cs="Calibri"/>
        </w:rPr>
        <w:t>The result of the JTS</w:t>
      </w:r>
      <w:r w:rsidR="00DA0AA2" w:rsidRPr="0040561A">
        <w:rPr>
          <w:rFonts w:cs="Calibri"/>
        </w:rPr>
        <w:t>’</w:t>
      </w:r>
      <w:r w:rsidRPr="0040561A">
        <w:rPr>
          <w:rFonts w:cs="Calibri"/>
        </w:rPr>
        <w:t xml:space="preserve"> control shall be final and the beneficiary shall not have the right </w:t>
      </w:r>
      <w:r w:rsidR="00DA0AA2" w:rsidRPr="0040561A">
        <w:rPr>
          <w:rFonts w:cs="Calibri"/>
        </w:rPr>
        <w:t>to</w:t>
      </w:r>
      <w:r w:rsidR="008633D8" w:rsidRPr="0040561A">
        <w:rPr>
          <w:rFonts w:cs="Calibri"/>
        </w:rPr>
        <w:t xml:space="preserve"> further appeal the</w:t>
      </w:r>
      <w:r w:rsidRPr="0040561A">
        <w:rPr>
          <w:rFonts w:cs="Calibri"/>
        </w:rPr>
        <w:t xml:space="preserve"> </w:t>
      </w:r>
      <w:r w:rsidR="008633D8" w:rsidRPr="0040561A">
        <w:rPr>
          <w:rFonts w:cs="Calibri"/>
        </w:rPr>
        <w:t>JTS</w:t>
      </w:r>
      <w:r w:rsidR="007228E2" w:rsidRPr="0040561A">
        <w:rPr>
          <w:rFonts w:cs="Calibri"/>
        </w:rPr>
        <w:t>’</w:t>
      </w:r>
      <w:r w:rsidRPr="0040561A">
        <w:rPr>
          <w:rFonts w:cs="Calibri"/>
        </w:rPr>
        <w:t xml:space="preserve"> objections. The expenditure </w:t>
      </w:r>
      <w:r w:rsidR="008633D8" w:rsidRPr="0040561A">
        <w:rPr>
          <w:rFonts w:cs="Calibri"/>
        </w:rPr>
        <w:t xml:space="preserve">recognized as </w:t>
      </w:r>
      <w:r w:rsidRPr="0040561A">
        <w:rPr>
          <w:rFonts w:cs="Calibri"/>
        </w:rPr>
        <w:t xml:space="preserve">eligible in consequence of resolving the objections shall be approved by </w:t>
      </w:r>
      <w:r w:rsidR="00DA0AA2" w:rsidRPr="0040561A">
        <w:rPr>
          <w:rFonts w:cs="Calibri"/>
        </w:rPr>
        <w:t xml:space="preserve">an </w:t>
      </w:r>
      <w:r w:rsidRPr="0040561A">
        <w:rPr>
          <w:rFonts w:cs="Calibri"/>
        </w:rPr>
        <w:t>auditor in the next report in which they shall be presented again by the beneficiary (does not apply to the final report).</w:t>
      </w:r>
      <w:r w:rsidR="007228E2" w:rsidRPr="0040561A">
        <w:rPr>
          <w:rFonts w:cs="Calibri"/>
        </w:rPr>
        <w:t xml:space="preserve"> </w:t>
      </w:r>
      <w:r w:rsidR="0061626D" w:rsidRPr="0040561A">
        <w:rPr>
          <w:rFonts w:cs="Calibri"/>
        </w:rPr>
        <w:t>In situations when the beneficiary’s appeal, related to expenditures declared in the final report, are recognized as valid by the JTS, the beneficiary shall submit the final report again, including the expenditure that JTS has confirmed eligible.</w:t>
      </w:r>
      <w:r w:rsidR="006D1DF0" w:rsidRPr="0040561A">
        <w:rPr>
          <w:rFonts w:cs="Calibri"/>
        </w:rPr>
        <w:t xml:space="preserve"> As provided by art. 48 of the IR, all costs incurred should be paid before the submission of the final report. They may be paid afterwards, provided they are listed in the final report together with the estimated date of payment.</w:t>
      </w:r>
      <w:r w:rsidR="007228E2" w:rsidRPr="0040561A">
        <w:rPr>
          <w:rFonts w:cs="Calibri"/>
        </w:rPr>
        <w:t xml:space="preserve"> </w:t>
      </w:r>
    </w:p>
    <w:p w14:paraId="6B5060F0" w14:textId="77777777" w:rsidR="00AF1167" w:rsidRPr="0040561A" w:rsidRDefault="00AF1167" w:rsidP="00D01A0F">
      <w:pPr>
        <w:pStyle w:val="Nagwek1"/>
        <w:numPr>
          <w:ilvl w:val="0"/>
          <w:numId w:val="0"/>
        </w:numPr>
        <w:spacing w:before="200" w:after="200"/>
        <w:rPr>
          <w:rFonts w:cs="Calibri"/>
          <w:sz w:val="22"/>
          <w:szCs w:val="22"/>
        </w:rPr>
      </w:pPr>
      <w:bookmarkStart w:id="40" w:name="_Toc510534120"/>
      <w:bookmarkStart w:id="41" w:name="_Toc86914126"/>
      <w:r w:rsidRPr="0040561A">
        <w:rPr>
          <w:rFonts w:cs="Calibri"/>
          <w:sz w:val="22"/>
          <w:szCs w:val="22"/>
        </w:rPr>
        <w:t>3.  PROJECT VERIFICATION BY OTHER ENTITIES</w:t>
      </w:r>
      <w:bookmarkEnd w:id="40"/>
      <w:bookmarkEnd w:id="41"/>
    </w:p>
    <w:p w14:paraId="05A3D2D3" w14:textId="59C1FF13" w:rsidR="00000818" w:rsidRPr="0040561A" w:rsidRDefault="00AF1167" w:rsidP="00D01A0F">
      <w:pPr>
        <w:pStyle w:val="Nagwek2"/>
        <w:numPr>
          <w:ilvl w:val="0"/>
          <w:numId w:val="0"/>
        </w:numPr>
        <w:spacing w:after="200"/>
        <w:rPr>
          <w:rFonts w:cs="Calibri"/>
          <w:sz w:val="22"/>
          <w:szCs w:val="22"/>
        </w:rPr>
      </w:pPr>
      <w:bookmarkStart w:id="42" w:name="_Toc510534121"/>
      <w:bookmarkStart w:id="43" w:name="_Toc86914127"/>
      <w:r w:rsidRPr="0040561A">
        <w:rPr>
          <w:rFonts w:cs="Calibri"/>
          <w:sz w:val="22"/>
          <w:szCs w:val="22"/>
        </w:rPr>
        <w:t>3.1 Quality controls by the CCP</w:t>
      </w:r>
      <w:bookmarkEnd w:id="42"/>
      <w:bookmarkEnd w:id="43"/>
    </w:p>
    <w:p w14:paraId="78DB9109" w14:textId="16F01A4C" w:rsidR="00AF1167" w:rsidRPr="0040561A" w:rsidRDefault="535CD14C">
      <w:pPr>
        <w:spacing w:before="120" w:after="120"/>
        <w:jc w:val="both"/>
        <w:rPr>
          <w:rFonts w:cs="Calibri"/>
        </w:rPr>
      </w:pPr>
      <w:r w:rsidRPr="535CD14C">
        <w:rPr>
          <w:rFonts w:cs="Calibri"/>
        </w:rPr>
        <w:t xml:space="preserve">The CCP (both on the Polish and Russian side) controls the quality of the administrative verification by an auditor. The purpose of the control is to ensure correctness of the auditors' verification. </w:t>
      </w:r>
    </w:p>
    <w:p w14:paraId="1A5802CE" w14:textId="77777777" w:rsidR="00AF1167" w:rsidRPr="0040561A" w:rsidRDefault="00AF1167">
      <w:pPr>
        <w:spacing w:before="120" w:after="120"/>
        <w:jc w:val="both"/>
        <w:rPr>
          <w:rFonts w:cs="Calibri"/>
        </w:rPr>
      </w:pPr>
      <w:r w:rsidRPr="0040561A">
        <w:rPr>
          <w:rFonts w:cs="Calibri"/>
        </w:rPr>
        <w:t xml:space="preserve">Auditors </w:t>
      </w:r>
      <w:r w:rsidR="009F00A0" w:rsidRPr="0040561A">
        <w:rPr>
          <w:rFonts w:cs="Calibri"/>
        </w:rPr>
        <w:t xml:space="preserve">are selected for the </w:t>
      </w:r>
      <w:r w:rsidRPr="0040561A">
        <w:rPr>
          <w:rFonts w:cs="Calibri"/>
        </w:rPr>
        <w:t xml:space="preserve">quality control </w:t>
      </w:r>
      <w:r w:rsidR="007F3D37" w:rsidRPr="0040561A">
        <w:rPr>
          <w:rFonts w:cs="Calibri"/>
        </w:rPr>
        <w:t xml:space="preserve">based </w:t>
      </w:r>
      <w:r w:rsidR="009F00A0" w:rsidRPr="0040561A">
        <w:rPr>
          <w:rFonts w:cs="Calibri"/>
        </w:rPr>
        <w:t>on the</w:t>
      </w:r>
      <w:r w:rsidR="002B07D4" w:rsidRPr="0040561A">
        <w:rPr>
          <w:rFonts w:cs="Calibri"/>
        </w:rPr>
        <w:t xml:space="preserve"> </w:t>
      </w:r>
      <w:r w:rsidRPr="0040561A">
        <w:rPr>
          <w:rFonts w:cs="Calibri"/>
        </w:rPr>
        <w:t xml:space="preserve">sample of projects selected by the JTS for on-the-spot </w:t>
      </w:r>
      <w:r w:rsidR="0057763D" w:rsidRPr="0040561A">
        <w:rPr>
          <w:rFonts w:cs="Calibri"/>
        </w:rPr>
        <w:t>verification</w:t>
      </w:r>
      <w:r w:rsidR="00DA54E8" w:rsidRPr="00336721">
        <w:rPr>
          <w:rStyle w:val="Odwoanieprzypisudolnego"/>
        </w:rPr>
        <w:footnoteReference w:id="17"/>
      </w:r>
      <w:r w:rsidRPr="00DA54E8">
        <w:rPr>
          <w:rFonts w:cs="Calibri"/>
        </w:rPr>
        <w:t>.</w:t>
      </w:r>
      <w:r w:rsidRPr="0040561A">
        <w:rPr>
          <w:rFonts w:cs="Calibri"/>
        </w:rPr>
        <w:t xml:space="preserve"> Furthermore, the quality control may be launched after </w:t>
      </w:r>
      <w:r w:rsidR="009F00A0" w:rsidRPr="0040561A">
        <w:rPr>
          <w:rFonts w:cs="Calibri"/>
        </w:rPr>
        <w:t xml:space="preserve">finding out </w:t>
      </w:r>
      <w:r w:rsidRPr="0040561A">
        <w:rPr>
          <w:rFonts w:cs="Calibri"/>
        </w:rPr>
        <w:t xml:space="preserve">about some existing or potential irregularities in the administrative verification </w:t>
      </w:r>
      <w:r w:rsidR="00FA40CB" w:rsidRPr="0040561A">
        <w:rPr>
          <w:rFonts w:cs="Calibri"/>
        </w:rPr>
        <w:t>of an</w:t>
      </w:r>
      <w:r w:rsidRPr="0040561A">
        <w:rPr>
          <w:rFonts w:cs="Calibri"/>
        </w:rPr>
        <w:t xml:space="preserve"> auditor. The quality control may be conducted as an administrative </w:t>
      </w:r>
      <w:r w:rsidR="009F00A0" w:rsidRPr="0040561A">
        <w:rPr>
          <w:rFonts w:cs="Calibri"/>
        </w:rPr>
        <w:t xml:space="preserve">verification </w:t>
      </w:r>
      <w:r w:rsidRPr="0040561A">
        <w:rPr>
          <w:rFonts w:cs="Calibri"/>
        </w:rPr>
        <w:t xml:space="preserve">or on-the-spot </w:t>
      </w:r>
      <w:r w:rsidR="0057763D" w:rsidRPr="0040561A">
        <w:rPr>
          <w:rFonts w:cs="Calibri"/>
        </w:rPr>
        <w:t>verification</w:t>
      </w:r>
      <w:r w:rsidRPr="0040561A">
        <w:rPr>
          <w:rFonts w:cs="Calibri"/>
        </w:rPr>
        <w:t xml:space="preserve">. </w:t>
      </w:r>
    </w:p>
    <w:p w14:paraId="3D70481E" w14:textId="77777777" w:rsidR="00AF1167" w:rsidRPr="0040561A" w:rsidRDefault="00AF1167">
      <w:pPr>
        <w:spacing w:before="120" w:after="120"/>
        <w:jc w:val="both"/>
        <w:rPr>
          <w:rFonts w:cs="Calibri"/>
        </w:rPr>
      </w:pPr>
      <w:r w:rsidRPr="0040561A">
        <w:rPr>
          <w:rFonts w:cs="Calibri"/>
        </w:rPr>
        <w:t xml:space="preserve">The CCP shall have the right to request </w:t>
      </w:r>
      <w:r w:rsidR="009F00A0" w:rsidRPr="0040561A">
        <w:rPr>
          <w:rFonts w:cs="Calibri"/>
        </w:rPr>
        <w:t xml:space="preserve">from </w:t>
      </w:r>
      <w:r w:rsidR="00FA40CB" w:rsidRPr="0040561A">
        <w:rPr>
          <w:rFonts w:cs="Calibri"/>
        </w:rPr>
        <w:t xml:space="preserve">an </w:t>
      </w:r>
      <w:r w:rsidR="009F00A0" w:rsidRPr="0040561A">
        <w:rPr>
          <w:rFonts w:cs="Calibri"/>
        </w:rPr>
        <w:t>auditor</w:t>
      </w:r>
      <w:r w:rsidR="00FA40CB" w:rsidRPr="0040561A">
        <w:rPr>
          <w:rFonts w:cs="Calibri"/>
        </w:rPr>
        <w:t>:</w:t>
      </w:r>
      <w:r w:rsidR="009F00A0" w:rsidRPr="0040561A" w:rsidDel="009F00A0">
        <w:rPr>
          <w:rFonts w:cs="Calibri"/>
        </w:rPr>
        <w:t xml:space="preserve"> </w:t>
      </w:r>
      <w:r w:rsidR="009F00A0" w:rsidRPr="0040561A">
        <w:rPr>
          <w:rFonts w:cs="Calibri"/>
        </w:rPr>
        <w:t>clarifications</w:t>
      </w:r>
      <w:r w:rsidRPr="0040561A">
        <w:rPr>
          <w:rFonts w:cs="Calibri"/>
        </w:rPr>
        <w:t xml:space="preserve">, accounting documents and other additional documents confirming eligibility of expenditure.  </w:t>
      </w:r>
    </w:p>
    <w:p w14:paraId="178B71FB" w14:textId="66753CD5" w:rsidR="00AF1167" w:rsidRPr="0040561A" w:rsidRDefault="535CD14C">
      <w:pPr>
        <w:spacing w:before="120" w:after="120"/>
        <w:jc w:val="both"/>
        <w:rPr>
          <w:rFonts w:cs="Calibri"/>
        </w:rPr>
      </w:pPr>
      <w:r w:rsidRPr="535CD14C">
        <w:rPr>
          <w:rFonts w:cs="Calibri"/>
        </w:rPr>
        <w:t xml:space="preserve">An auditor has an obligation to be subject to the CCP control and deliver documentation necessary for the control confirming eligibility of expenditure. </w:t>
      </w:r>
    </w:p>
    <w:p w14:paraId="5BA05DCF" w14:textId="3AAB9F74" w:rsidR="00AF1167" w:rsidRPr="0040561A" w:rsidRDefault="535CD14C">
      <w:pPr>
        <w:spacing w:before="120" w:after="120"/>
        <w:jc w:val="both"/>
        <w:rPr>
          <w:rFonts w:cs="Calibri"/>
        </w:rPr>
      </w:pPr>
      <w:r w:rsidRPr="535CD14C">
        <w:rPr>
          <w:rFonts w:cs="Calibri"/>
        </w:rPr>
        <w:t xml:space="preserve">In case of a quality control in the form of an on-the-spot verification, the  auditor shall ensure availability of facilities required for the control activities. </w:t>
      </w:r>
    </w:p>
    <w:p w14:paraId="5F875C1F" w14:textId="65110A71" w:rsidR="002738CA" w:rsidRPr="002738CA" w:rsidRDefault="535CD14C" w:rsidP="002738CA">
      <w:pPr>
        <w:spacing w:before="120" w:after="120"/>
        <w:jc w:val="both"/>
        <w:rPr>
          <w:rFonts w:cs="Calibri"/>
        </w:rPr>
      </w:pPr>
      <w:r w:rsidRPr="535CD14C">
        <w:rPr>
          <w:rFonts w:cs="Calibri"/>
        </w:rPr>
        <w:t xml:space="preserve">Furthermore, the CCP shall revise checklists and certificates prepared by auditors </w:t>
      </w:r>
      <w:r w:rsidRPr="535CD14C">
        <w:rPr>
          <w:rFonts w:cs="Calibri"/>
          <w:lang w:val="en-US"/>
        </w:rPr>
        <w:t xml:space="preserve">with the </w:t>
      </w:r>
      <w:r w:rsidRPr="535CD14C">
        <w:rPr>
          <w:rFonts w:cs="Calibri"/>
        </w:rPr>
        <w:t>list of expenditure in terms of their compliance and reliability, including requests for additional clarifications regarding expenditure already certified and changes made by the auditor to the post-control documentation.</w:t>
      </w:r>
      <w:r>
        <w:t xml:space="preserve"> </w:t>
      </w:r>
      <w:r w:rsidRPr="535CD14C">
        <w:rPr>
          <w:rFonts w:cs="Calibri"/>
        </w:rPr>
        <w:t xml:space="preserve">During quality control the CCP verifies the existence of the supporting documents delivered by the beneficiary to the auditor (e.g. invoice, protocols, public procurement procedures, agenda, minutes and list of participants of meetings held, promotional material, studies, work contract </w:t>
      </w:r>
      <w:r w:rsidRPr="535CD14C">
        <w:rPr>
          <w:rFonts w:cs="Calibri"/>
        </w:rPr>
        <w:lastRenderedPageBreak/>
        <w:t>etc) which allow to verify whether the checks documented by the auditor in the checklist were done properly.</w:t>
      </w:r>
    </w:p>
    <w:p w14:paraId="323BADCF" w14:textId="38FE2568" w:rsidR="00AF1167" w:rsidRDefault="002738CA" w:rsidP="002738CA">
      <w:pPr>
        <w:spacing w:before="120" w:after="120"/>
        <w:jc w:val="both"/>
        <w:rPr>
          <w:rFonts w:cs="Calibri"/>
        </w:rPr>
      </w:pPr>
      <w:r w:rsidRPr="002738CA">
        <w:rPr>
          <w:rFonts w:cs="Calibri"/>
        </w:rPr>
        <w:t xml:space="preserve">As a result of the performed quality control the CCP fills in Annex </w:t>
      </w:r>
      <w:r>
        <w:rPr>
          <w:rFonts w:cs="Calibri"/>
        </w:rPr>
        <w:t>9</w:t>
      </w:r>
      <w:r w:rsidRPr="002738CA">
        <w:rPr>
          <w:rFonts w:cs="Calibri"/>
        </w:rPr>
        <w:t>b to the Guidelines on Expenditure Verification  as well as relevant checklists to the public procurement procedure. The control ends with preparing the Quality check report (Annex 1</w:t>
      </w:r>
      <w:r>
        <w:rPr>
          <w:rFonts w:cs="Calibri"/>
        </w:rPr>
        <w:t>4</w:t>
      </w:r>
      <w:r w:rsidRPr="002738CA">
        <w:rPr>
          <w:rFonts w:cs="Calibri"/>
        </w:rPr>
        <w:t xml:space="preserve"> to the Guidelines</w:t>
      </w:r>
      <w:r w:rsidR="00025E8C">
        <w:rPr>
          <w:rFonts w:cs="Calibri"/>
        </w:rPr>
        <w:t>)</w:t>
      </w:r>
      <w:r w:rsidRPr="002738CA">
        <w:rPr>
          <w:rFonts w:cs="Calibri"/>
        </w:rPr>
        <w:t>. The scan of the Report, signed by the CCP, as well as the copies of the checklists are forwarded to the JTS in the deadlines specified by the JTS.</w:t>
      </w:r>
    </w:p>
    <w:p w14:paraId="4675F42D" w14:textId="6310D0FA" w:rsidR="002738CA" w:rsidRPr="0040561A" w:rsidRDefault="002738CA" w:rsidP="002738CA">
      <w:pPr>
        <w:spacing w:before="120" w:after="120"/>
        <w:jc w:val="both"/>
        <w:rPr>
          <w:rFonts w:cs="Calibri"/>
        </w:rPr>
      </w:pPr>
      <w:r w:rsidRPr="002738CA">
        <w:rPr>
          <w:rFonts w:cs="Calibri"/>
        </w:rPr>
        <w:t>All weaknesses and errors detected during quality check shall be communicated with the auditors. The results, included in the above-mentioned Quality Check Report shall be then sent to the JTS.</w:t>
      </w:r>
    </w:p>
    <w:p w14:paraId="3687AF59" w14:textId="1750B684" w:rsidR="00AF1167" w:rsidRDefault="00AF1167" w:rsidP="00F53548">
      <w:pPr>
        <w:spacing w:before="120" w:after="120"/>
        <w:jc w:val="both"/>
        <w:rPr>
          <w:rFonts w:cs="Calibri"/>
        </w:rPr>
      </w:pPr>
      <w:r w:rsidRPr="0040561A">
        <w:rPr>
          <w:rFonts w:cs="Calibri"/>
        </w:rPr>
        <w:t xml:space="preserve">Control shall be performed </w:t>
      </w:r>
      <w:r w:rsidR="00842280" w:rsidRPr="0040561A">
        <w:rPr>
          <w:rFonts w:cs="Calibri"/>
        </w:rPr>
        <w:t xml:space="preserve">during the contract </w:t>
      </w:r>
      <w:r w:rsidR="00D07AEE" w:rsidRPr="0040561A">
        <w:rPr>
          <w:rFonts w:cs="Calibri"/>
        </w:rPr>
        <w:t>execution period</w:t>
      </w:r>
      <w:r w:rsidRPr="0040561A">
        <w:rPr>
          <w:rFonts w:cs="Calibri"/>
        </w:rPr>
        <w:t xml:space="preserve"> on the basis of an on-going analysis of project reports. </w:t>
      </w:r>
    </w:p>
    <w:p w14:paraId="66859483" w14:textId="3438DC37" w:rsidR="00EB6674" w:rsidRDefault="535CD14C" w:rsidP="00F53548">
      <w:pPr>
        <w:spacing w:before="120" w:after="120"/>
        <w:jc w:val="both"/>
        <w:rPr>
          <w:rFonts w:cs="Calibri"/>
        </w:rPr>
      </w:pPr>
      <w:r w:rsidRPr="535CD14C">
        <w:rPr>
          <w:rFonts w:cs="Calibri"/>
        </w:rPr>
        <w:t>Reports as well as costs to be verified by the CCP during the quality check are selected using sampling methodology as described in Annex 15.</w:t>
      </w:r>
    </w:p>
    <w:p w14:paraId="25BCD48E" w14:textId="77777777" w:rsidR="00EB6674" w:rsidRPr="00EB6674" w:rsidRDefault="00EB6674" w:rsidP="00EB6674">
      <w:pPr>
        <w:spacing w:before="120" w:after="120"/>
        <w:jc w:val="both"/>
        <w:rPr>
          <w:rFonts w:cs="Calibri"/>
        </w:rPr>
      </w:pPr>
      <w:r w:rsidRPr="00EB6674">
        <w:rPr>
          <w:rFonts w:cs="Calibri"/>
        </w:rPr>
        <w:t>Post control procedure for CCP:</w:t>
      </w:r>
    </w:p>
    <w:p w14:paraId="37B4D762" w14:textId="59CA8111" w:rsidR="00EB6674" w:rsidRPr="00EB6674" w:rsidRDefault="535CD14C" w:rsidP="00EB6674">
      <w:pPr>
        <w:spacing w:before="120" w:after="120"/>
        <w:jc w:val="both"/>
        <w:rPr>
          <w:rFonts w:cs="Calibri"/>
        </w:rPr>
      </w:pPr>
      <w:r w:rsidRPr="535CD14C">
        <w:rPr>
          <w:rFonts w:cs="Calibri"/>
        </w:rPr>
        <w:t>1)</w:t>
      </w:r>
      <w:r w:rsidR="00EB6674">
        <w:tab/>
      </w:r>
      <w:r w:rsidRPr="535CD14C">
        <w:rPr>
          <w:rFonts w:cs="Calibri"/>
        </w:rPr>
        <w:t xml:space="preserve">Having carried out  verification, the CCP prepares and sends to the auditor a Quality check report containing a list of the irregularities and errors found, possible questions or recommendations. Quality check report should be sent to the auditor not later than within 2 months from the start of the verification (start date – letter informing the auditor about control). </w:t>
      </w:r>
    </w:p>
    <w:p w14:paraId="2FB78DD0" w14:textId="77777777" w:rsidR="00EB6674" w:rsidRPr="00EB6674" w:rsidRDefault="00EB6674" w:rsidP="00EB6674">
      <w:pPr>
        <w:spacing w:before="120" w:after="120"/>
        <w:jc w:val="both"/>
        <w:rPr>
          <w:rFonts w:cs="Calibri"/>
        </w:rPr>
      </w:pPr>
      <w:r w:rsidRPr="00EB6674">
        <w:rPr>
          <w:rFonts w:cs="Calibri"/>
        </w:rPr>
        <w:t>2)</w:t>
      </w:r>
      <w:r w:rsidRPr="00EB6674">
        <w:rPr>
          <w:rFonts w:cs="Calibri"/>
        </w:rPr>
        <w:tab/>
        <w:t>The cover letter must obligatorily contain a note that the auditor can make justified written objections to the contents of the Report within 14 calendar days of its receipt.</w:t>
      </w:r>
    </w:p>
    <w:p w14:paraId="2FC83BC8" w14:textId="77777777" w:rsidR="00EB6674" w:rsidRPr="00EB6674" w:rsidRDefault="00EB6674" w:rsidP="00EB6674">
      <w:pPr>
        <w:spacing w:before="120" w:after="120"/>
        <w:jc w:val="both"/>
        <w:rPr>
          <w:rFonts w:cs="Calibri"/>
        </w:rPr>
      </w:pPr>
      <w:r w:rsidRPr="00EB6674">
        <w:rPr>
          <w:rFonts w:cs="Calibri"/>
        </w:rPr>
        <w:t>3)</w:t>
      </w:r>
      <w:r w:rsidRPr="00EB6674">
        <w:rPr>
          <w:rFonts w:cs="Calibri"/>
        </w:rPr>
        <w:tab/>
        <w:t>The auditor has 14 calendar days from the receipt date of the Report to respond and to send the required information, documents, etc. to the CCP.</w:t>
      </w:r>
    </w:p>
    <w:p w14:paraId="2FAA2B9E" w14:textId="48C65838" w:rsidR="00EB6674" w:rsidRPr="00EB6674" w:rsidRDefault="535CD14C" w:rsidP="00EB6674">
      <w:pPr>
        <w:spacing w:before="120" w:after="120"/>
        <w:jc w:val="both"/>
        <w:rPr>
          <w:rFonts w:cs="Calibri"/>
        </w:rPr>
      </w:pPr>
      <w:r w:rsidRPr="535CD14C">
        <w:rPr>
          <w:rFonts w:cs="Calibri"/>
        </w:rPr>
        <w:t>4)</w:t>
      </w:r>
      <w:r w:rsidR="00EB6674">
        <w:tab/>
      </w:r>
      <w:r w:rsidRPr="535CD14C">
        <w:rPr>
          <w:rFonts w:cs="Calibri"/>
        </w:rPr>
        <w:t>If the CCP does not find shortcomings or irregularities during  control, and the auditor does not make objections to the contents of the Quality check report and sends the signed Report copy to the CCP, the Report submitted to the  auditor shall be final.</w:t>
      </w:r>
      <w:r w:rsidR="00307A8A">
        <w:rPr>
          <w:rFonts w:cs="Calibri"/>
        </w:rPr>
        <w:t xml:space="preserve"> The CCP send</w:t>
      </w:r>
      <w:r w:rsidR="005F65ED">
        <w:rPr>
          <w:rFonts w:cs="Calibri"/>
        </w:rPr>
        <w:t>s copy of the signed report to the JTS.</w:t>
      </w:r>
    </w:p>
    <w:p w14:paraId="2E581C93" w14:textId="77777777" w:rsidR="00EB6674" w:rsidRPr="00EB6674" w:rsidRDefault="00EB6674" w:rsidP="00EB6674">
      <w:pPr>
        <w:spacing w:before="120" w:after="120"/>
        <w:jc w:val="both"/>
        <w:rPr>
          <w:rFonts w:cs="Calibri"/>
        </w:rPr>
      </w:pPr>
      <w:r w:rsidRPr="00EB6674">
        <w:rPr>
          <w:rFonts w:cs="Calibri"/>
        </w:rPr>
        <w:t>5)</w:t>
      </w:r>
      <w:r w:rsidRPr="00EB6674">
        <w:rPr>
          <w:rFonts w:cs="Calibri"/>
        </w:rPr>
        <w:tab/>
        <w:t>If the auditor submits objections to the contents of the Report, the CCP shall consider them within 14 calendar days from the date of receiving these objections, and:</w:t>
      </w:r>
    </w:p>
    <w:p w14:paraId="054CF485" w14:textId="08A91F58" w:rsidR="00EB6674" w:rsidRPr="00EB6674" w:rsidRDefault="00EB6674" w:rsidP="00EB6674">
      <w:pPr>
        <w:pStyle w:val="Akapitzlist"/>
        <w:numPr>
          <w:ilvl w:val="0"/>
          <w:numId w:val="36"/>
        </w:numPr>
        <w:spacing w:before="120" w:after="120"/>
        <w:jc w:val="both"/>
        <w:rPr>
          <w:rFonts w:cs="Calibri"/>
        </w:rPr>
      </w:pPr>
      <w:r w:rsidRPr="00EB6674">
        <w:rPr>
          <w:rFonts w:cs="Calibri"/>
        </w:rPr>
        <w:t>If the CCP finds them partially or fully justified – it shall draft the final version of the Report, including a written position regarding the objections and send it to the auditor within 14 calendar days;</w:t>
      </w:r>
    </w:p>
    <w:p w14:paraId="744D3FDF" w14:textId="77777777" w:rsidR="00EB6674" w:rsidRPr="00EB6674" w:rsidRDefault="00EB6674" w:rsidP="00EB6674">
      <w:pPr>
        <w:pStyle w:val="Akapitzlist"/>
        <w:spacing w:before="120" w:after="120"/>
        <w:jc w:val="both"/>
        <w:rPr>
          <w:rFonts w:cs="Calibri"/>
        </w:rPr>
      </w:pPr>
      <w:r w:rsidRPr="00EB6674">
        <w:rPr>
          <w:rFonts w:cs="Calibri"/>
        </w:rPr>
        <w:t>or</w:t>
      </w:r>
    </w:p>
    <w:p w14:paraId="529838A2" w14:textId="53DAD5D7" w:rsidR="00EB6674" w:rsidRPr="00EB6674" w:rsidRDefault="00EB6674" w:rsidP="00EB6674">
      <w:pPr>
        <w:pStyle w:val="Akapitzlist"/>
        <w:numPr>
          <w:ilvl w:val="0"/>
          <w:numId w:val="36"/>
        </w:numPr>
        <w:spacing w:before="120" w:after="120"/>
        <w:jc w:val="both"/>
        <w:rPr>
          <w:rFonts w:cs="Calibri"/>
        </w:rPr>
      </w:pPr>
      <w:r w:rsidRPr="00EB6674">
        <w:rPr>
          <w:rFonts w:cs="Calibri"/>
        </w:rPr>
        <w:t>If the CCP rejects the objections made by the auditor – it shall draw up a written position on the objections and sent it to the auditor within 14 calendar days.</w:t>
      </w:r>
    </w:p>
    <w:p w14:paraId="34C18AF9" w14:textId="77777777" w:rsidR="00EB6674" w:rsidRPr="00EB6674" w:rsidRDefault="00EB6674" w:rsidP="00EB6674">
      <w:pPr>
        <w:spacing w:before="120" w:after="120"/>
        <w:jc w:val="both"/>
        <w:rPr>
          <w:rFonts w:cs="Calibri"/>
        </w:rPr>
      </w:pPr>
      <w:r w:rsidRPr="00EB6674">
        <w:rPr>
          <w:rFonts w:cs="Calibri"/>
        </w:rPr>
        <w:t>6)</w:t>
      </w:r>
      <w:r w:rsidRPr="00EB6674">
        <w:rPr>
          <w:rFonts w:cs="Calibri"/>
        </w:rPr>
        <w:tab/>
        <w:t>If the auditor withdraws from its objections, the CCP shall not consider them.</w:t>
      </w:r>
    </w:p>
    <w:p w14:paraId="7FFD506A" w14:textId="77777777" w:rsidR="00EB6674" w:rsidRPr="00EB6674" w:rsidRDefault="00EB6674" w:rsidP="00EB6674">
      <w:pPr>
        <w:spacing w:before="120" w:after="120"/>
        <w:jc w:val="both"/>
        <w:rPr>
          <w:rFonts w:cs="Calibri"/>
        </w:rPr>
      </w:pPr>
      <w:r w:rsidRPr="00EB6674">
        <w:rPr>
          <w:rFonts w:cs="Calibri"/>
        </w:rPr>
        <w:lastRenderedPageBreak/>
        <w:t>7)</w:t>
      </w:r>
      <w:r w:rsidRPr="00EB6674">
        <w:rPr>
          <w:rFonts w:cs="Calibri"/>
        </w:rPr>
        <w:tab/>
        <w:t xml:space="preserve">During the consideration of the objections referred to in point 5 above, the CCP shall carry out additional control activities or request the auditor to present documents or provide additional clarifications. In each case when the CCP takes the above action, this suspends the deadline (14 days) until such clarifications or documents have been received or by the day when the CCP completes additional control activities. In this case, the CCP notifies the auditor regarding deadline prolongation without delay.  </w:t>
      </w:r>
    </w:p>
    <w:p w14:paraId="3402EA2B" w14:textId="54CC2E12" w:rsidR="00EB6674" w:rsidRPr="00EB6674" w:rsidRDefault="535CD14C" w:rsidP="00EB6674">
      <w:pPr>
        <w:spacing w:before="120" w:after="120"/>
        <w:jc w:val="both"/>
        <w:rPr>
          <w:rFonts w:cs="Calibri"/>
        </w:rPr>
      </w:pPr>
      <w:r w:rsidRPr="535CD14C">
        <w:rPr>
          <w:rFonts w:cs="Calibri"/>
        </w:rPr>
        <w:t>8)</w:t>
      </w:r>
      <w:r w:rsidR="00EB6674">
        <w:tab/>
      </w:r>
      <w:r w:rsidRPr="535CD14C">
        <w:rPr>
          <w:rFonts w:cs="Calibri"/>
        </w:rPr>
        <w:t>If the Quality check report contains a finding of ineligible expenditure, the CCP</w:t>
      </w:r>
      <w:r w:rsidR="00C20C1B">
        <w:rPr>
          <w:rFonts w:cs="Calibri"/>
        </w:rPr>
        <w:t xml:space="preserve"> </w:t>
      </w:r>
      <w:r w:rsidR="00C20C1B" w:rsidRPr="00C20C1B">
        <w:rPr>
          <w:rFonts w:cs="Calibri"/>
        </w:rPr>
        <w:t>prepares a  note on this irregularity</w:t>
      </w:r>
      <w:r w:rsidR="00C20C1B" w:rsidRPr="00C20C1B" w:rsidDel="00C20C1B">
        <w:rPr>
          <w:rFonts w:cs="Calibri"/>
        </w:rPr>
        <w:t xml:space="preserve"> </w:t>
      </w:r>
      <w:r w:rsidR="00C20C1B">
        <w:rPr>
          <w:rFonts w:cs="Calibri"/>
        </w:rPr>
        <w:t xml:space="preserve">and sends it </w:t>
      </w:r>
      <w:r w:rsidR="00F90CD2">
        <w:rPr>
          <w:rFonts w:cs="Calibri"/>
        </w:rPr>
        <w:t>for</w:t>
      </w:r>
      <w:r w:rsidR="00C20C1B">
        <w:rPr>
          <w:rFonts w:cs="Calibri"/>
        </w:rPr>
        <w:t xml:space="preserve"> the MA decision as well as to the JTS for the information purposes</w:t>
      </w:r>
      <w:r w:rsidRPr="535CD14C">
        <w:rPr>
          <w:rFonts w:cs="Calibri"/>
        </w:rPr>
        <w:t xml:space="preserve">.  </w:t>
      </w:r>
    </w:p>
    <w:p w14:paraId="0E769383" w14:textId="0D8B8E76" w:rsidR="002738CA" w:rsidRPr="0040561A" w:rsidRDefault="00EB6674" w:rsidP="00EB6674">
      <w:pPr>
        <w:spacing w:before="120" w:after="120"/>
        <w:jc w:val="both"/>
        <w:rPr>
          <w:rFonts w:cs="Calibri"/>
        </w:rPr>
      </w:pPr>
      <w:r w:rsidRPr="00EB6674">
        <w:rPr>
          <w:rFonts w:cs="Calibri"/>
        </w:rPr>
        <w:t>9)</w:t>
      </w:r>
      <w:r w:rsidRPr="00EB6674">
        <w:rPr>
          <w:rFonts w:cs="Calibri"/>
        </w:rPr>
        <w:tab/>
        <w:t>If the CCP formulates post-control recommendations, the method of their implementation is subject to the CCP verification through "correspondence verification" (based on the documents provided by the auditor) or  via on-the-spot follow-up verification. The CCP decides on the method of verifying post-control recommendations, taking into account the nature of the recommendations issued</w:t>
      </w:r>
      <w:r w:rsidR="002738CA" w:rsidRPr="002738CA">
        <w:rPr>
          <w:rFonts w:cs="Calibri"/>
        </w:rPr>
        <w:t>.</w:t>
      </w:r>
    </w:p>
    <w:p w14:paraId="0E5EB84F" w14:textId="77777777" w:rsidR="00AF1167" w:rsidRPr="0040561A" w:rsidRDefault="00AF1167" w:rsidP="00CB0DD5">
      <w:pPr>
        <w:pStyle w:val="Nagwek2"/>
        <w:numPr>
          <w:ilvl w:val="0"/>
          <w:numId w:val="0"/>
        </w:numPr>
        <w:rPr>
          <w:rFonts w:cs="Calibri"/>
          <w:sz w:val="22"/>
          <w:szCs w:val="22"/>
        </w:rPr>
      </w:pPr>
      <w:bookmarkStart w:id="44" w:name="_Toc510534122"/>
      <w:bookmarkStart w:id="45" w:name="_Toc86914128"/>
      <w:r w:rsidRPr="0040561A">
        <w:rPr>
          <w:rFonts w:cs="Calibri"/>
          <w:sz w:val="22"/>
          <w:szCs w:val="22"/>
        </w:rPr>
        <w:t>3.2. Other controls or audits carried out by authorised entities</w:t>
      </w:r>
      <w:bookmarkEnd w:id="44"/>
      <w:bookmarkEnd w:id="45"/>
    </w:p>
    <w:p w14:paraId="62D17368" w14:textId="581C0A56" w:rsidR="008E60FC" w:rsidRPr="0040561A" w:rsidRDefault="036D2619" w:rsidP="00E13FD7">
      <w:pPr>
        <w:spacing w:before="120" w:after="120"/>
        <w:jc w:val="both"/>
        <w:rPr>
          <w:rFonts w:cs="Calibri"/>
        </w:rPr>
      </w:pPr>
      <w:r w:rsidRPr="10045DA3">
        <w:rPr>
          <w:rFonts w:cs="Calibri"/>
        </w:rPr>
        <w:t>Apart from the controls mentioned above, performed on regular basis by the JTS/CCP and the AA and GoA, p</w:t>
      </w:r>
      <w:r w:rsidR="00AF1167" w:rsidRPr="10045DA3">
        <w:rPr>
          <w:rFonts w:cs="Calibri"/>
        </w:rPr>
        <w:t xml:space="preserve">roject controls may also </w:t>
      </w:r>
      <w:r w:rsidR="00797EB1" w:rsidRPr="10045DA3">
        <w:rPr>
          <w:rFonts w:cs="Calibri"/>
        </w:rPr>
        <w:t xml:space="preserve">be </w:t>
      </w:r>
      <w:r w:rsidR="00AF1167" w:rsidRPr="10045DA3">
        <w:rPr>
          <w:rFonts w:cs="Calibri"/>
        </w:rPr>
        <w:t>conducted by other authorities, both national and European</w:t>
      </w:r>
      <w:r w:rsidR="00797EB1" w:rsidRPr="10045DA3">
        <w:rPr>
          <w:rFonts w:cs="Calibri"/>
        </w:rPr>
        <w:t xml:space="preserve"> ones</w:t>
      </w:r>
      <w:r w:rsidR="00AF1167" w:rsidRPr="10045DA3">
        <w:rPr>
          <w:rFonts w:cs="Calibri"/>
        </w:rPr>
        <w:t xml:space="preserve">, authorised to control entities delivering projects financing from the EU funds, e.g. the </w:t>
      </w:r>
      <w:r w:rsidR="004400EE" w:rsidRPr="10045DA3">
        <w:rPr>
          <w:rFonts w:cs="Calibri"/>
        </w:rPr>
        <w:t>EC</w:t>
      </w:r>
      <w:r w:rsidR="00AF1167" w:rsidRPr="10045DA3">
        <w:rPr>
          <w:rFonts w:cs="Calibri"/>
        </w:rPr>
        <w:t>, the European Court of Auditors (ECA), the European Anti-Fraud Office (OLAF) or national control bodies</w:t>
      </w:r>
      <w:r w:rsidR="00CF30E9" w:rsidRPr="10045DA3">
        <w:rPr>
          <w:rFonts w:cs="Calibri"/>
        </w:rPr>
        <w:t>,</w:t>
      </w:r>
      <w:r w:rsidR="00AF1167" w:rsidRPr="10045DA3">
        <w:rPr>
          <w:rFonts w:cs="Calibri"/>
        </w:rPr>
        <w:t xml:space="preserve"> e.g. the Supreme Audit Office, customs and tax offices, the Public Procurement Office, Central Anti-Corruption Bureau in Poland, etc.</w:t>
      </w:r>
    </w:p>
    <w:p w14:paraId="18454C47" w14:textId="1CF19966" w:rsidR="00640ABD" w:rsidRPr="0040561A" w:rsidRDefault="00640ABD" w:rsidP="00E13FD7">
      <w:pPr>
        <w:spacing w:before="120" w:after="120"/>
        <w:jc w:val="both"/>
        <w:rPr>
          <w:rFonts w:cs="Calibri"/>
        </w:rPr>
      </w:pPr>
      <w:r w:rsidRPr="4678B51D">
        <w:rPr>
          <w:rFonts w:cs="Calibri"/>
        </w:rPr>
        <w:t xml:space="preserve">Russian </w:t>
      </w:r>
      <w:r w:rsidR="00596048" w:rsidRPr="4678B51D">
        <w:rPr>
          <w:rFonts w:cs="Calibri"/>
        </w:rPr>
        <w:t>beneficiaries</w:t>
      </w:r>
      <w:r w:rsidRPr="4678B51D">
        <w:rPr>
          <w:rFonts w:cs="Calibri"/>
        </w:rPr>
        <w:t xml:space="preserve"> may also be subject for </w:t>
      </w:r>
      <w:r w:rsidR="00596048" w:rsidRPr="4678B51D">
        <w:rPr>
          <w:rFonts w:cs="Calibri"/>
        </w:rPr>
        <w:t>additional</w:t>
      </w:r>
      <w:r w:rsidRPr="4678B51D">
        <w:rPr>
          <w:rFonts w:cs="Calibri"/>
        </w:rPr>
        <w:t xml:space="preserve"> </w:t>
      </w:r>
      <w:r w:rsidR="00596048" w:rsidRPr="4678B51D">
        <w:rPr>
          <w:rFonts w:cs="Calibri"/>
        </w:rPr>
        <w:t>controls</w:t>
      </w:r>
      <w:r w:rsidRPr="4678B51D">
        <w:rPr>
          <w:rFonts w:cs="Calibri"/>
        </w:rPr>
        <w:t xml:space="preserve"> of the Russian national authorities, with respect to spending the </w:t>
      </w:r>
      <w:r w:rsidR="773D1B2C" w:rsidRPr="4678B51D">
        <w:rPr>
          <w:rFonts w:cs="Calibri"/>
        </w:rPr>
        <w:t>Russian co</w:t>
      </w:r>
      <w:r w:rsidR="00DF2687" w:rsidRPr="4678B51D">
        <w:rPr>
          <w:rFonts w:cs="Calibri"/>
        </w:rPr>
        <w:t xml:space="preserve">-financing </w:t>
      </w:r>
      <w:r w:rsidRPr="4678B51D">
        <w:rPr>
          <w:rFonts w:cs="Calibri"/>
        </w:rPr>
        <w:t>granted to them.</w:t>
      </w:r>
    </w:p>
    <w:p w14:paraId="358BFE0F" w14:textId="77777777" w:rsidR="008E60FC" w:rsidRPr="0040561A" w:rsidRDefault="00AF1167" w:rsidP="00E13FD7">
      <w:pPr>
        <w:spacing w:before="120" w:after="120"/>
        <w:jc w:val="both"/>
        <w:rPr>
          <w:rFonts w:cs="Calibri"/>
        </w:rPr>
      </w:pPr>
      <w:r w:rsidRPr="0040561A">
        <w:rPr>
          <w:rFonts w:cs="Calibri"/>
        </w:rPr>
        <w:t xml:space="preserve">In case of the above-listed controls, the auditor and the beneficiary shall accept to be controlled for correctness of performance of their obligations </w:t>
      </w:r>
      <w:r w:rsidR="000302F7" w:rsidRPr="0040561A">
        <w:rPr>
          <w:rFonts w:cs="Calibri"/>
        </w:rPr>
        <w:t>within the</w:t>
      </w:r>
      <w:r w:rsidRPr="0040561A">
        <w:rPr>
          <w:rFonts w:cs="Calibri"/>
        </w:rPr>
        <w:t xml:space="preserve"> project. </w:t>
      </w:r>
    </w:p>
    <w:p w14:paraId="569E5D1D" w14:textId="77777777" w:rsidR="008E60FC" w:rsidRPr="0040561A" w:rsidRDefault="000302F7" w:rsidP="00E13FD7">
      <w:pPr>
        <w:spacing w:before="120" w:after="120"/>
        <w:jc w:val="both"/>
        <w:rPr>
          <w:rFonts w:cs="Calibri"/>
        </w:rPr>
      </w:pPr>
      <w:r w:rsidRPr="1616015A">
        <w:rPr>
          <w:rFonts w:cs="Calibri"/>
        </w:rPr>
        <w:t xml:space="preserve">During </w:t>
      </w:r>
      <w:r w:rsidR="00AF1167" w:rsidRPr="1616015A">
        <w:rPr>
          <w:rFonts w:cs="Calibri"/>
        </w:rPr>
        <w:t xml:space="preserve">the control, the auditor and the beneficiary shall make available all the documents they may have, </w:t>
      </w:r>
      <w:r w:rsidRPr="1616015A">
        <w:rPr>
          <w:rFonts w:cs="Calibri"/>
        </w:rPr>
        <w:t xml:space="preserve">provide </w:t>
      </w:r>
      <w:r w:rsidR="00AF1167" w:rsidRPr="1616015A">
        <w:rPr>
          <w:rFonts w:cs="Calibri"/>
        </w:rPr>
        <w:t xml:space="preserve">any explanation which may be needed by the date given by the controlling entity and actively cooperate with the control team. </w:t>
      </w:r>
    </w:p>
    <w:p w14:paraId="19785247" w14:textId="696E88FA" w:rsidR="508F0D7B" w:rsidRDefault="508F0D7B" w:rsidP="1616015A">
      <w:pPr>
        <w:spacing w:before="120" w:after="120"/>
        <w:jc w:val="both"/>
        <w:rPr>
          <w:rFonts w:cs="Calibri"/>
        </w:rPr>
      </w:pPr>
      <w:r w:rsidRPr="4678B51D">
        <w:rPr>
          <w:rFonts w:cs="Calibri"/>
        </w:rPr>
        <w:t xml:space="preserve">Should irregularities be found as a result of </w:t>
      </w:r>
      <w:r w:rsidR="622C1484" w:rsidRPr="4678B51D">
        <w:rPr>
          <w:rFonts w:cs="Calibri"/>
        </w:rPr>
        <w:t>above-mentioned</w:t>
      </w:r>
      <w:r w:rsidRPr="4678B51D">
        <w:rPr>
          <w:rFonts w:cs="Calibri"/>
        </w:rPr>
        <w:t xml:space="preserve"> controls, the auditor shall prepare the Irregularity Note and send it to the JTS, accordi</w:t>
      </w:r>
      <w:r w:rsidR="58F94665" w:rsidRPr="4678B51D">
        <w:rPr>
          <w:rFonts w:cs="Calibri"/>
        </w:rPr>
        <w:t xml:space="preserve">ng to the procedure </w:t>
      </w:r>
      <w:r w:rsidR="423E1C90" w:rsidRPr="4678B51D">
        <w:rPr>
          <w:rFonts w:cs="Calibri"/>
        </w:rPr>
        <w:t>described</w:t>
      </w:r>
      <w:r w:rsidR="58F94665" w:rsidRPr="4678B51D">
        <w:rPr>
          <w:rFonts w:cs="Calibri"/>
        </w:rPr>
        <w:t xml:space="preserve"> in chapter 2.4.</w:t>
      </w:r>
    </w:p>
    <w:p w14:paraId="14670F4F" w14:textId="77777777" w:rsidR="00AF1167" w:rsidRPr="0040561A" w:rsidRDefault="00AF1167" w:rsidP="00CB0DD5">
      <w:pPr>
        <w:pStyle w:val="Nagwek2"/>
        <w:numPr>
          <w:ilvl w:val="0"/>
          <w:numId w:val="0"/>
        </w:numPr>
        <w:rPr>
          <w:rFonts w:cs="Calibri"/>
          <w:sz w:val="22"/>
          <w:szCs w:val="22"/>
        </w:rPr>
      </w:pPr>
      <w:bookmarkStart w:id="46" w:name="_Toc510534123"/>
      <w:bookmarkStart w:id="47" w:name="_Toc86914129"/>
      <w:r w:rsidRPr="0040561A">
        <w:rPr>
          <w:rFonts w:cs="Calibri"/>
          <w:sz w:val="22"/>
          <w:szCs w:val="22"/>
        </w:rPr>
        <w:t xml:space="preserve">3.3. Auditor's </w:t>
      </w:r>
      <w:r w:rsidR="00F63B7B" w:rsidRPr="0040561A">
        <w:rPr>
          <w:rFonts w:cs="Calibri"/>
          <w:sz w:val="22"/>
          <w:szCs w:val="22"/>
        </w:rPr>
        <w:t xml:space="preserve">cooperation </w:t>
      </w:r>
      <w:r w:rsidRPr="0040561A">
        <w:rPr>
          <w:rFonts w:cs="Calibri"/>
          <w:sz w:val="22"/>
          <w:szCs w:val="22"/>
        </w:rPr>
        <w:t>with the CCP/JTS and other entities</w:t>
      </w:r>
      <w:bookmarkEnd w:id="46"/>
      <w:bookmarkEnd w:id="47"/>
      <w:r w:rsidRPr="0040561A">
        <w:rPr>
          <w:rFonts w:cs="Calibri"/>
          <w:sz w:val="22"/>
          <w:szCs w:val="22"/>
        </w:rPr>
        <w:t xml:space="preserve"> </w:t>
      </w:r>
    </w:p>
    <w:p w14:paraId="50C30125" w14:textId="77777777" w:rsidR="008E60FC" w:rsidRPr="0040561A" w:rsidRDefault="006F5DF2" w:rsidP="00E13FD7">
      <w:pPr>
        <w:spacing w:before="120" w:after="120"/>
        <w:jc w:val="both"/>
        <w:rPr>
          <w:rFonts w:cs="Calibri"/>
        </w:rPr>
      </w:pPr>
      <w:r w:rsidRPr="0040561A">
        <w:rPr>
          <w:rFonts w:cs="Calibri"/>
        </w:rPr>
        <w:t xml:space="preserve">Each </w:t>
      </w:r>
      <w:r w:rsidR="00C81B53" w:rsidRPr="0040561A">
        <w:rPr>
          <w:rFonts w:cs="Calibri"/>
        </w:rPr>
        <w:t>b</w:t>
      </w:r>
      <w:r w:rsidR="00AF1167" w:rsidRPr="0040561A">
        <w:rPr>
          <w:rFonts w:cs="Calibri"/>
        </w:rPr>
        <w:t xml:space="preserve">eneficiary should ensure </w:t>
      </w:r>
      <w:r w:rsidR="00F63B7B" w:rsidRPr="0040561A">
        <w:rPr>
          <w:rFonts w:cs="Calibri"/>
        </w:rPr>
        <w:t xml:space="preserve">cooperation </w:t>
      </w:r>
      <w:r w:rsidR="00AF1167" w:rsidRPr="0040561A">
        <w:rPr>
          <w:rFonts w:cs="Calibri"/>
        </w:rPr>
        <w:t xml:space="preserve">between </w:t>
      </w:r>
      <w:r w:rsidR="00797EB1" w:rsidRPr="0040561A">
        <w:rPr>
          <w:rFonts w:cs="Calibri"/>
        </w:rPr>
        <w:t xml:space="preserve">an </w:t>
      </w:r>
      <w:r w:rsidR="00AF1167" w:rsidRPr="0040561A">
        <w:rPr>
          <w:rFonts w:cs="Calibri"/>
        </w:rPr>
        <w:t xml:space="preserve">auditor and entities authorised to control and audit the project, in particular when finding any ineligible expenditure at the stage of verifying the consolidated report by the JTS and also in case of any existing or potential irregularities, including financial fraud and after the report is approved by the JTS and the payment is </w:t>
      </w:r>
      <w:r w:rsidR="00F85AE4" w:rsidRPr="0040561A">
        <w:rPr>
          <w:rFonts w:cs="Calibri"/>
          <w:lang w:val="en-US"/>
        </w:rPr>
        <w:t>carried out</w:t>
      </w:r>
      <w:r w:rsidR="00AF1167" w:rsidRPr="0040561A">
        <w:rPr>
          <w:rFonts w:cs="Calibri"/>
        </w:rPr>
        <w:t>.</w:t>
      </w:r>
    </w:p>
    <w:p w14:paraId="640FD22A" w14:textId="77777777" w:rsidR="008E60FC" w:rsidRPr="0040561A" w:rsidRDefault="00AF1167" w:rsidP="00E13FD7">
      <w:pPr>
        <w:spacing w:before="120" w:after="120"/>
        <w:jc w:val="both"/>
        <w:rPr>
          <w:rFonts w:cs="Calibri"/>
        </w:rPr>
      </w:pPr>
      <w:r w:rsidRPr="0040561A">
        <w:rPr>
          <w:rFonts w:cs="Calibri"/>
        </w:rPr>
        <w:t xml:space="preserve">In addition, </w:t>
      </w:r>
      <w:r w:rsidR="00B8366C" w:rsidRPr="0040561A">
        <w:rPr>
          <w:rFonts w:cs="Calibri"/>
        </w:rPr>
        <w:t xml:space="preserve">an </w:t>
      </w:r>
      <w:r w:rsidRPr="0040561A">
        <w:rPr>
          <w:rFonts w:cs="Calibri"/>
        </w:rPr>
        <w:t>auditor should participate in training</w:t>
      </w:r>
      <w:r w:rsidR="002C72E3" w:rsidRPr="0040561A">
        <w:rPr>
          <w:rFonts w:cs="Calibri"/>
        </w:rPr>
        <w:t>s</w:t>
      </w:r>
      <w:r w:rsidRPr="0040561A">
        <w:rPr>
          <w:rFonts w:cs="Calibri"/>
        </w:rPr>
        <w:t xml:space="preserve"> and seminars on eligibility of expenditure under the Programme. </w:t>
      </w:r>
    </w:p>
    <w:p w14:paraId="4DFE7A69" w14:textId="77777777" w:rsidR="008E60FC" w:rsidRDefault="00AF1167" w:rsidP="00E13FD7">
      <w:pPr>
        <w:spacing w:before="120" w:after="120"/>
        <w:jc w:val="both"/>
        <w:rPr>
          <w:rFonts w:cs="Calibri"/>
        </w:rPr>
      </w:pPr>
      <w:r w:rsidRPr="0040561A">
        <w:rPr>
          <w:rFonts w:cs="Calibri"/>
        </w:rPr>
        <w:lastRenderedPageBreak/>
        <w:t>A failure to meet auditor's obligations arising from</w:t>
      </w:r>
      <w:r w:rsidR="00B05F94" w:rsidRPr="0040561A">
        <w:rPr>
          <w:rFonts w:cs="Calibri"/>
        </w:rPr>
        <w:t xml:space="preserve"> </w:t>
      </w:r>
      <w:r w:rsidR="004400EE" w:rsidRPr="0040561A">
        <w:rPr>
          <w:rFonts w:cs="Calibri"/>
        </w:rPr>
        <w:t xml:space="preserve">these </w:t>
      </w:r>
      <w:r w:rsidR="00B05F94" w:rsidRPr="0040561A">
        <w:rPr>
          <w:rFonts w:cs="Calibri"/>
        </w:rPr>
        <w:t>Guidelines</w:t>
      </w:r>
      <w:r w:rsidRPr="0040561A">
        <w:rPr>
          <w:rFonts w:cs="Calibri"/>
        </w:rPr>
        <w:t xml:space="preserve"> shall result in withdrawing the approval</w:t>
      </w:r>
      <w:r w:rsidR="002221C7" w:rsidRPr="0040561A">
        <w:rPr>
          <w:rFonts w:cs="Calibri"/>
        </w:rPr>
        <w:t xml:space="preserve"> of the auditor</w:t>
      </w:r>
      <w:r w:rsidRPr="0040561A">
        <w:rPr>
          <w:rFonts w:cs="Calibri"/>
        </w:rPr>
        <w:t xml:space="preserve"> (PL</w:t>
      </w:r>
      <w:r w:rsidR="002B07D4" w:rsidRPr="0040561A">
        <w:rPr>
          <w:rFonts w:cs="Calibri"/>
        </w:rPr>
        <w:t>)/removal from the auditors' list (RU</w:t>
      </w:r>
      <w:r w:rsidRPr="0040561A">
        <w:rPr>
          <w:rFonts w:cs="Calibri"/>
        </w:rPr>
        <w:t xml:space="preserve">) and, therefore, </w:t>
      </w:r>
      <w:r w:rsidR="002221C7" w:rsidRPr="0040561A">
        <w:rPr>
          <w:rFonts w:cs="Calibri"/>
        </w:rPr>
        <w:t xml:space="preserve">making impossible </w:t>
      </w:r>
      <w:r w:rsidRPr="0040561A">
        <w:rPr>
          <w:rFonts w:cs="Calibri"/>
        </w:rPr>
        <w:t xml:space="preserve">approval of expenditure by the JTS. </w:t>
      </w:r>
    </w:p>
    <w:p w14:paraId="36AAF03A" w14:textId="5371AB9F" w:rsidR="00DF2687" w:rsidRDefault="00DF2687" w:rsidP="00E13FD7">
      <w:pPr>
        <w:spacing w:before="120" w:after="120"/>
        <w:jc w:val="both"/>
        <w:rPr>
          <w:rFonts w:cs="Calibri"/>
        </w:rPr>
      </w:pPr>
      <w:r>
        <w:rPr>
          <w:rFonts w:cs="Calibri"/>
        </w:rPr>
        <w:t xml:space="preserve">National Authority in the Russian Federation shall be informed of any </w:t>
      </w:r>
      <w:r w:rsidRPr="0040561A">
        <w:rPr>
          <w:rFonts w:cs="Calibri"/>
        </w:rPr>
        <w:t>financial fraud</w:t>
      </w:r>
      <w:r>
        <w:rPr>
          <w:rFonts w:cs="Calibri"/>
        </w:rPr>
        <w:t xml:space="preserve"> or objections towards the performance of Russian auditors within due time.</w:t>
      </w:r>
    </w:p>
    <w:p w14:paraId="528F3DB5" w14:textId="3C54851C" w:rsidR="00AF1167" w:rsidRPr="0040561A" w:rsidRDefault="0080768E">
      <w:pPr>
        <w:jc w:val="both"/>
        <w:rPr>
          <w:rFonts w:cs="Calibri"/>
        </w:rPr>
      </w:pPr>
      <w:r w:rsidRPr="0040561A">
        <w:rPr>
          <w:rFonts w:cs="Calibri"/>
          <w:noProof/>
        </w:rPr>
        <mc:AlternateContent>
          <mc:Choice Requires="wps">
            <w:drawing>
              <wp:inline distT="0" distB="0" distL="0" distR="0" wp14:anchorId="6C104DE6" wp14:editId="71FAC495">
                <wp:extent cx="5760085" cy="3407410"/>
                <wp:effectExtent l="0" t="0" r="0" b="2540"/>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407410"/>
                        </a:xfrm>
                        <a:prstGeom prst="rect">
                          <a:avLst/>
                        </a:prstGeom>
                        <a:solidFill>
                          <a:srgbClr val="D2D2D2"/>
                        </a:solidFill>
                        <a:ln w="9525">
                          <a:solidFill>
                            <a:srgbClr val="000000"/>
                          </a:solidFill>
                          <a:miter lim="800000"/>
                          <a:headEnd/>
                          <a:tailEnd/>
                        </a:ln>
                      </wps:spPr>
                      <wps:txbx>
                        <w:txbxContent>
                          <w:p w14:paraId="38FAF3D9" w14:textId="77777777" w:rsidR="0033104D" w:rsidRPr="009F1C61" w:rsidRDefault="0033104D" w:rsidP="009F1C61">
                            <w:pPr>
                              <w:rPr>
                                <w:b/>
                              </w:rPr>
                            </w:pPr>
                            <w:r w:rsidRPr="009F1C61">
                              <w:rPr>
                                <w:b/>
                              </w:rPr>
                              <w:t xml:space="preserve">IMPORTANT  </w:t>
                            </w:r>
                          </w:p>
                          <w:p w14:paraId="0E69AEE4" w14:textId="77777777" w:rsidR="0033104D" w:rsidRPr="009F1C61" w:rsidRDefault="0033104D" w:rsidP="009F1C61">
                            <w:pPr>
                              <w:jc w:val="both"/>
                              <w:rPr>
                                <w:color w:val="000000"/>
                              </w:rPr>
                            </w:pPr>
                            <w:r w:rsidRPr="009F1C61">
                              <w:rPr>
                                <w:color w:val="000000"/>
                              </w:rPr>
                              <w:t>A contract with an auditor should include, at least:</w:t>
                            </w:r>
                          </w:p>
                          <w:p w14:paraId="07671941" w14:textId="77777777" w:rsidR="0033104D" w:rsidRPr="009F1C61" w:rsidRDefault="0033104D" w:rsidP="0040561A">
                            <w:pPr>
                              <w:pStyle w:val="Akapitzlist"/>
                              <w:numPr>
                                <w:ilvl w:val="0"/>
                                <w:numId w:val="29"/>
                              </w:numPr>
                              <w:jc w:val="both"/>
                              <w:rPr>
                                <w:color w:val="000000"/>
                              </w:rPr>
                            </w:pPr>
                            <w:r w:rsidRPr="009F1C61">
                              <w:rPr>
                                <w:color w:val="000000"/>
                              </w:rPr>
                              <w:t xml:space="preserve">the purpose, the scope and the elements of the auditor's verification compliant with these Guidelines; </w:t>
                            </w:r>
                          </w:p>
                          <w:p w14:paraId="19407D7A" w14:textId="77777777" w:rsidR="0033104D" w:rsidRPr="009F1C61" w:rsidRDefault="0033104D" w:rsidP="0040561A">
                            <w:pPr>
                              <w:pStyle w:val="Akapitzlist"/>
                              <w:numPr>
                                <w:ilvl w:val="0"/>
                                <w:numId w:val="29"/>
                              </w:numPr>
                              <w:jc w:val="both"/>
                              <w:rPr>
                                <w:color w:val="000000"/>
                              </w:rPr>
                            </w:pPr>
                            <w:r w:rsidRPr="009F1C61">
                              <w:rPr>
                                <w:color w:val="000000"/>
                              </w:rPr>
                              <w:t>the obligation to submit notes on irregularity;</w:t>
                            </w:r>
                          </w:p>
                          <w:p w14:paraId="5A1A60E6" w14:textId="77777777" w:rsidR="0033104D" w:rsidRPr="009F1C61" w:rsidRDefault="0033104D" w:rsidP="0040561A">
                            <w:pPr>
                              <w:pStyle w:val="Akapitzlist"/>
                              <w:numPr>
                                <w:ilvl w:val="0"/>
                                <w:numId w:val="29"/>
                              </w:numPr>
                              <w:jc w:val="both"/>
                              <w:rPr>
                                <w:color w:val="000000"/>
                              </w:rPr>
                            </w:pPr>
                            <w:r w:rsidRPr="009F1C61">
                              <w:rPr>
                                <w:color w:val="000000"/>
                              </w:rPr>
                              <w:t xml:space="preserve">the auditor's obligation to cooperate with the JTS/CCP/MA/AA and other authorised control entities; </w:t>
                            </w:r>
                          </w:p>
                          <w:p w14:paraId="41043E82" w14:textId="77777777" w:rsidR="0033104D" w:rsidRPr="009F1C61" w:rsidRDefault="0033104D" w:rsidP="0040561A">
                            <w:pPr>
                              <w:pStyle w:val="Akapitzlist"/>
                              <w:numPr>
                                <w:ilvl w:val="0"/>
                                <w:numId w:val="29"/>
                              </w:numPr>
                              <w:jc w:val="both"/>
                              <w:rPr>
                                <w:color w:val="000000"/>
                              </w:rPr>
                            </w:pPr>
                            <w:r w:rsidRPr="009F1C61">
                              <w:rPr>
                                <w:color w:val="000000"/>
                              </w:rPr>
                              <w:t>the obligation to provide clarifications, answers, submit documents on request of the JTS/CCP/MA/AA and other control authorities within deadlines specified by the control entities;</w:t>
                            </w:r>
                          </w:p>
                          <w:p w14:paraId="5ADECABB" w14:textId="77777777" w:rsidR="0033104D" w:rsidRPr="00336721" w:rsidRDefault="0033104D" w:rsidP="00336721">
                            <w:pPr>
                              <w:numPr>
                                <w:ilvl w:val="0"/>
                                <w:numId w:val="29"/>
                              </w:numPr>
                              <w:jc w:val="both"/>
                              <w:rPr>
                                <w:rFonts w:ascii="Times New Roman" w:hAnsi="Times New Roman"/>
                                <w:color w:val="000000"/>
                              </w:rPr>
                            </w:pPr>
                            <w:r w:rsidRPr="009F1C61">
                              <w:rPr>
                                <w:color w:val="000000"/>
                              </w:rPr>
                              <w:t>the obligation of impartiality and  confidentiality according to the scope specified in these Guidelines.</w:t>
                            </w:r>
                          </w:p>
                          <w:p w14:paraId="3014490B" w14:textId="77777777" w:rsidR="0033104D" w:rsidRPr="00336721" w:rsidRDefault="0033104D" w:rsidP="00336721">
                            <w:pPr>
                              <w:pStyle w:val="Akapitzlist"/>
                              <w:ind w:left="0"/>
                              <w:jc w:val="both"/>
                              <w:rPr>
                                <w:rFonts w:cs="Calibri"/>
                                <w:b/>
                                <w:color w:val="000000"/>
                                <w:sz w:val="24"/>
                              </w:rPr>
                            </w:pPr>
                            <w:r w:rsidRPr="00336721">
                              <w:rPr>
                                <w:rFonts w:cs="Calibri"/>
                                <w:b/>
                                <w:color w:val="000000"/>
                                <w:sz w:val="24"/>
                              </w:rPr>
                              <w:t xml:space="preserve">Template contract has been published on programme website </w:t>
                            </w:r>
                            <w:hyperlink r:id="rId9" w:history="1">
                              <w:r w:rsidRPr="00336721">
                                <w:rPr>
                                  <w:rStyle w:val="Hipercze"/>
                                  <w:rFonts w:cs="Calibri"/>
                                  <w:b/>
                                  <w:sz w:val="24"/>
                                </w:rPr>
                                <w:t>www.</w:t>
                              </w:r>
                              <w:r w:rsidRPr="008836E2">
                                <w:rPr>
                                  <w:rStyle w:val="Hipercze"/>
                                  <w:rFonts w:cs="Calibri"/>
                                  <w:b/>
                                  <w:sz w:val="24"/>
                                </w:rPr>
                                <w:t>plru</w:t>
                              </w:r>
                              <w:r w:rsidRPr="00336721">
                                <w:rPr>
                                  <w:rStyle w:val="Hipercze"/>
                                  <w:rFonts w:cs="Calibri"/>
                                  <w:b/>
                                  <w:sz w:val="24"/>
                                </w:rPr>
                                <w:t>.eu</w:t>
                              </w:r>
                            </w:hyperlink>
                            <w:r w:rsidRPr="00336721">
                              <w:rPr>
                                <w:rFonts w:cs="Calibri"/>
                                <w:b/>
                                <w:color w:val="000000"/>
                                <w:sz w:val="24"/>
                              </w:rPr>
                              <w:t xml:space="preserve"> </w:t>
                            </w:r>
                          </w:p>
                          <w:p w14:paraId="1542EE0F" w14:textId="77777777" w:rsidR="0033104D" w:rsidRPr="00336721" w:rsidRDefault="0033104D" w:rsidP="00336721">
                            <w:pPr>
                              <w:pStyle w:val="Akapitzlist"/>
                              <w:ind w:left="0"/>
                              <w:jc w:val="both"/>
                              <w:rPr>
                                <w:rFonts w:cs="Calibri"/>
                                <w:b/>
                                <w:color w:val="000000"/>
                                <w:sz w:val="24"/>
                              </w:rPr>
                            </w:pPr>
                            <w:r w:rsidRPr="00336721">
                              <w:rPr>
                                <w:rFonts w:cs="Calibri"/>
                                <w:b/>
                                <w:color w:val="000000"/>
                                <w:sz w:val="24"/>
                              </w:rPr>
                              <w:t xml:space="preserve">The template contract is not compulsory and is only of recommendation nature. </w:t>
                            </w:r>
                          </w:p>
                          <w:p w14:paraId="43B37EBB" w14:textId="77777777" w:rsidR="0033104D" w:rsidRPr="001663D0" w:rsidRDefault="0033104D" w:rsidP="00AF1167">
                            <w:pPr>
                              <w:pStyle w:val="Akapitzlist"/>
                              <w:rPr>
                                <w:rFonts w:ascii="Times New Roman" w:hAnsi="Times New Roman"/>
                              </w:rPr>
                            </w:pPr>
                          </w:p>
                          <w:p w14:paraId="58119822" w14:textId="77777777" w:rsidR="0033104D" w:rsidRDefault="0033104D" w:rsidP="00AF1167">
                            <w:pPr>
                              <w:rPr>
                                <w:sz w:val="24"/>
                              </w:rPr>
                            </w:pPr>
                          </w:p>
                          <w:p w14:paraId="36064624" w14:textId="77777777" w:rsidR="0033104D" w:rsidRPr="00725DD7" w:rsidRDefault="0033104D" w:rsidP="00AF1167">
                            <w:pPr>
                              <w:rPr>
                                <w:sz w:val="24"/>
                                <w:szCs w:val="24"/>
                              </w:rPr>
                            </w:pPr>
                          </w:p>
                          <w:p w14:paraId="29BD9B3C" w14:textId="77777777" w:rsidR="0033104D" w:rsidRPr="00725DD7" w:rsidRDefault="0033104D" w:rsidP="00AF1167">
                            <w:pPr>
                              <w:rPr>
                                <w:sz w:val="24"/>
                                <w:szCs w:val="24"/>
                              </w:rPr>
                            </w:pPr>
                          </w:p>
                          <w:p w14:paraId="69F92390" w14:textId="77777777" w:rsidR="0033104D" w:rsidRPr="00725DD7" w:rsidRDefault="0033104D" w:rsidP="00AF1167">
                            <w:pPr>
                              <w:rPr>
                                <w:sz w:val="24"/>
                                <w:szCs w:val="24"/>
                              </w:rPr>
                            </w:pPr>
                          </w:p>
                        </w:txbxContent>
                      </wps:txbx>
                      <wps:bodyPr rot="0" vert="horz" wrap="square" lIns="91440" tIns="45720" rIns="91440" bIns="45720" anchor="t" anchorCtr="0" upright="1">
                        <a:noAutofit/>
                      </wps:bodyPr>
                    </wps:wsp>
                  </a:graphicData>
                </a:graphic>
              </wp:inline>
            </w:drawing>
          </mc:Choice>
          <mc:Fallback>
            <w:pict>
              <v:rect w14:anchorId="6C104DE6" id="Rectangle 3" o:spid="_x0000_s1031" style="width:453.55pt;height:26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" fillcolor="#d2d2d2">
                <v:textbox>
                  <w:txbxContent>
                    <w:p w14:paraId="38FAF3D9" w14:textId="77777777" w:rsidR="0033104D" w:rsidRPr="009F1C61" w:rsidRDefault="0033104D" w:rsidP="009F1C61">
                      <w:pPr>
                        <w:rPr>
                          <w:b/>
                        </w:rPr>
                      </w:pPr>
                      <w:r w:rsidRPr="009F1C61">
                        <w:rPr>
                          <w:b/>
                        </w:rPr>
                        <w:t xml:space="preserve">IMPORTANT  </w:t>
                      </w:r>
                    </w:p>
                    <w:p w14:paraId="0E69AEE4" w14:textId="77777777" w:rsidR="0033104D" w:rsidRPr="009F1C61" w:rsidRDefault="0033104D" w:rsidP="009F1C61">
                      <w:pPr>
                        <w:jc w:val="both"/>
                        <w:rPr>
                          <w:color w:val="000000"/>
                        </w:rPr>
                      </w:pPr>
                      <w:r w:rsidRPr="009F1C61">
                        <w:rPr>
                          <w:color w:val="000000"/>
                        </w:rPr>
                        <w:t>A contract with an auditor should include, at least:</w:t>
                      </w:r>
                    </w:p>
                    <w:p w14:paraId="07671941" w14:textId="77777777" w:rsidR="0033104D" w:rsidRPr="009F1C61" w:rsidRDefault="0033104D" w:rsidP="0040561A">
                      <w:pPr>
                        <w:pStyle w:val="Akapitzlist"/>
                        <w:numPr>
                          <w:ilvl w:val="0"/>
                          <w:numId w:val="29"/>
                        </w:numPr>
                        <w:jc w:val="both"/>
                        <w:rPr>
                          <w:color w:val="000000"/>
                        </w:rPr>
                      </w:pPr>
                      <w:r w:rsidRPr="009F1C61">
                        <w:rPr>
                          <w:color w:val="000000"/>
                        </w:rPr>
                        <w:t xml:space="preserve">the purpose, the scope and the elements of the auditor's verification compliant with these Guidelines; </w:t>
                      </w:r>
                    </w:p>
                    <w:p w14:paraId="19407D7A" w14:textId="77777777" w:rsidR="0033104D" w:rsidRPr="009F1C61" w:rsidRDefault="0033104D" w:rsidP="0040561A">
                      <w:pPr>
                        <w:pStyle w:val="Akapitzlist"/>
                        <w:numPr>
                          <w:ilvl w:val="0"/>
                          <w:numId w:val="29"/>
                        </w:numPr>
                        <w:jc w:val="both"/>
                        <w:rPr>
                          <w:color w:val="000000"/>
                        </w:rPr>
                      </w:pPr>
                      <w:r w:rsidRPr="009F1C61">
                        <w:rPr>
                          <w:color w:val="000000"/>
                        </w:rPr>
                        <w:t>the obligation to submit notes on irregularity;</w:t>
                      </w:r>
                    </w:p>
                    <w:p w14:paraId="5A1A60E6" w14:textId="77777777" w:rsidR="0033104D" w:rsidRPr="009F1C61" w:rsidRDefault="0033104D" w:rsidP="0040561A">
                      <w:pPr>
                        <w:pStyle w:val="Akapitzlist"/>
                        <w:numPr>
                          <w:ilvl w:val="0"/>
                          <w:numId w:val="29"/>
                        </w:numPr>
                        <w:jc w:val="both"/>
                        <w:rPr>
                          <w:color w:val="000000"/>
                        </w:rPr>
                      </w:pPr>
                      <w:r w:rsidRPr="009F1C61">
                        <w:rPr>
                          <w:color w:val="000000"/>
                        </w:rPr>
                        <w:t xml:space="preserve">the auditor's obligation to cooperate with the JTS/CCP/MA/AA and other authorised control entities; </w:t>
                      </w:r>
                    </w:p>
                    <w:p w14:paraId="41043E82" w14:textId="77777777" w:rsidR="0033104D" w:rsidRPr="009F1C61" w:rsidRDefault="0033104D" w:rsidP="0040561A">
                      <w:pPr>
                        <w:pStyle w:val="Akapitzlist"/>
                        <w:numPr>
                          <w:ilvl w:val="0"/>
                          <w:numId w:val="29"/>
                        </w:numPr>
                        <w:jc w:val="both"/>
                        <w:rPr>
                          <w:color w:val="000000"/>
                        </w:rPr>
                      </w:pPr>
                      <w:r w:rsidRPr="009F1C61">
                        <w:rPr>
                          <w:color w:val="000000"/>
                        </w:rPr>
                        <w:t>the obligation to provide clarifications, answers, submit documents on request of the JTS/CCP/MA/AA and other control authorities within deadlines specified by the control entities;</w:t>
                      </w:r>
                    </w:p>
                    <w:p w14:paraId="5ADECABB" w14:textId="77777777" w:rsidR="0033104D" w:rsidRPr="00336721" w:rsidRDefault="0033104D" w:rsidP="00336721">
                      <w:pPr>
                        <w:numPr>
                          <w:ilvl w:val="0"/>
                          <w:numId w:val="29"/>
                        </w:numPr>
                        <w:jc w:val="both"/>
                        <w:rPr>
                          <w:rFonts w:ascii="Times New Roman" w:hAnsi="Times New Roman"/>
                          <w:color w:val="000000"/>
                        </w:rPr>
                      </w:pPr>
                      <w:r w:rsidRPr="009F1C61">
                        <w:rPr>
                          <w:color w:val="000000"/>
                        </w:rPr>
                        <w:t>the obligation of impartiality and  confidentiality according to the scope specified in these Guidelines.</w:t>
                      </w:r>
                    </w:p>
                    <w:p w14:paraId="3014490B" w14:textId="77777777" w:rsidR="0033104D" w:rsidRPr="00336721" w:rsidRDefault="0033104D" w:rsidP="00336721">
                      <w:pPr>
                        <w:pStyle w:val="Akapitzlist"/>
                        <w:ind w:left="0"/>
                        <w:jc w:val="both"/>
                        <w:rPr>
                          <w:rFonts w:cs="Calibri"/>
                          <w:b/>
                          <w:color w:val="000000"/>
                          <w:sz w:val="24"/>
                        </w:rPr>
                      </w:pPr>
                      <w:r w:rsidRPr="00336721">
                        <w:rPr>
                          <w:rFonts w:cs="Calibri"/>
                          <w:b/>
                          <w:color w:val="000000"/>
                          <w:sz w:val="24"/>
                        </w:rPr>
                        <w:t xml:space="preserve">Template contract has been published on programme website </w:t>
                      </w:r>
                      <w:hyperlink r:id="rId10" w:history="1">
                        <w:r w:rsidRPr="00336721">
                          <w:rPr>
                            <w:rStyle w:val="Hipercze"/>
                            <w:rFonts w:cs="Calibri"/>
                            <w:b/>
                            <w:sz w:val="24"/>
                          </w:rPr>
                          <w:t>www.</w:t>
                        </w:r>
                        <w:r w:rsidRPr="008836E2">
                          <w:rPr>
                            <w:rStyle w:val="Hipercze"/>
                            <w:rFonts w:cs="Calibri"/>
                            <w:b/>
                            <w:sz w:val="24"/>
                          </w:rPr>
                          <w:t>plru</w:t>
                        </w:r>
                        <w:r w:rsidRPr="00336721">
                          <w:rPr>
                            <w:rStyle w:val="Hipercze"/>
                            <w:rFonts w:cs="Calibri"/>
                            <w:b/>
                            <w:sz w:val="24"/>
                          </w:rPr>
                          <w:t>.eu</w:t>
                        </w:r>
                      </w:hyperlink>
                      <w:r w:rsidRPr="00336721">
                        <w:rPr>
                          <w:rFonts w:cs="Calibri"/>
                          <w:b/>
                          <w:color w:val="000000"/>
                          <w:sz w:val="24"/>
                        </w:rPr>
                        <w:t xml:space="preserve"> </w:t>
                      </w:r>
                    </w:p>
                    <w:p w14:paraId="1542EE0F" w14:textId="77777777" w:rsidR="0033104D" w:rsidRPr="00336721" w:rsidRDefault="0033104D" w:rsidP="00336721">
                      <w:pPr>
                        <w:pStyle w:val="Akapitzlist"/>
                        <w:ind w:left="0"/>
                        <w:jc w:val="both"/>
                        <w:rPr>
                          <w:rFonts w:cs="Calibri"/>
                          <w:b/>
                          <w:color w:val="000000"/>
                          <w:sz w:val="24"/>
                        </w:rPr>
                      </w:pPr>
                      <w:r w:rsidRPr="00336721">
                        <w:rPr>
                          <w:rFonts w:cs="Calibri"/>
                          <w:b/>
                          <w:color w:val="000000"/>
                          <w:sz w:val="24"/>
                        </w:rPr>
                        <w:t xml:space="preserve">The template contract is not compulsory and is only of recommendation nature. </w:t>
                      </w:r>
                    </w:p>
                    <w:p w14:paraId="43B37EBB" w14:textId="77777777" w:rsidR="0033104D" w:rsidRPr="001663D0" w:rsidRDefault="0033104D" w:rsidP="00AF1167">
                      <w:pPr>
                        <w:pStyle w:val="Akapitzlist"/>
                        <w:rPr>
                          <w:rFonts w:ascii="Times New Roman" w:hAnsi="Times New Roman"/>
                        </w:rPr>
                      </w:pPr>
                    </w:p>
                    <w:p w14:paraId="58119822" w14:textId="77777777" w:rsidR="0033104D" w:rsidRDefault="0033104D" w:rsidP="00AF1167">
                      <w:pPr>
                        <w:rPr>
                          <w:sz w:val="24"/>
                        </w:rPr>
                      </w:pPr>
                    </w:p>
                    <w:p w14:paraId="36064624" w14:textId="77777777" w:rsidR="0033104D" w:rsidRPr="00725DD7" w:rsidRDefault="0033104D" w:rsidP="00AF1167">
                      <w:pPr>
                        <w:rPr>
                          <w:sz w:val="24"/>
                          <w:szCs w:val="24"/>
                        </w:rPr>
                      </w:pPr>
                    </w:p>
                    <w:p w14:paraId="29BD9B3C" w14:textId="77777777" w:rsidR="0033104D" w:rsidRPr="00725DD7" w:rsidRDefault="0033104D" w:rsidP="00AF1167">
                      <w:pPr>
                        <w:rPr>
                          <w:sz w:val="24"/>
                          <w:szCs w:val="24"/>
                        </w:rPr>
                      </w:pPr>
                    </w:p>
                    <w:p w14:paraId="69F92390" w14:textId="77777777" w:rsidR="0033104D" w:rsidRPr="00725DD7" w:rsidRDefault="0033104D" w:rsidP="00AF1167">
                      <w:pPr>
                        <w:rPr>
                          <w:sz w:val="24"/>
                          <w:szCs w:val="24"/>
                        </w:rPr>
                      </w:pPr>
                    </w:p>
                  </w:txbxContent>
                </v:textbox>
                <w10:anchorlock/>
              </v:rect>
            </w:pict>
          </mc:Fallback>
        </mc:AlternateContent>
      </w:r>
    </w:p>
    <w:p w14:paraId="5C3F19D3" w14:textId="79C66D19" w:rsidR="00AF1167" w:rsidRPr="0040561A" w:rsidRDefault="0080768E">
      <w:pPr>
        <w:jc w:val="both"/>
        <w:rPr>
          <w:rFonts w:cs="Calibri"/>
        </w:rPr>
      </w:pPr>
      <w:r w:rsidRPr="0040561A">
        <w:rPr>
          <w:rFonts w:cs="Calibri"/>
          <w:noProof/>
        </w:rPr>
        <w:lastRenderedPageBreak/>
        <mc:AlternateContent>
          <mc:Choice Requires="wps">
            <w:drawing>
              <wp:inline distT="0" distB="0" distL="0" distR="0" wp14:anchorId="48896837" wp14:editId="762C7312">
                <wp:extent cx="5760085" cy="4324350"/>
                <wp:effectExtent l="0" t="0" r="12065" b="19050"/>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4324350"/>
                        </a:xfrm>
                        <a:prstGeom prst="rect">
                          <a:avLst/>
                        </a:prstGeom>
                        <a:solidFill>
                          <a:srgbClr val="D2D2D2"/>
                        </a:solidFill>
                        <a:ln w="9525">
                          <a:solidFill>
                            <a:srgbClr val="000000"/>
                          </a:solidFill>
                          <a:miter lim="800000"/>
                          <a:headEnd/>
                          <a:tailEnd/>
                        </a:ln>
                      </wps:spPr>
                      <wps:txbx>
                        <w:txbxContent>
                          <w:p w14:paraId="55504456" w14:textId="77777777" w:rsidR="0033104D" w:rsidRPr="009F1C61" w:rsidRDefault="0033104D" w:rsidP="009F1C61">
                            <w:pPr>
                              <w:rPr>
                                <w:b/>
                              </w:rPr>
                            </w:pPr>
                            <w:r w:rsidRPr="009F1C61">
                              <w:rPr>
                                <w:b/>
                              </w:rPr>
                              <w:t xml:space="preserve">IMPORTANT  </w:t>
                            </w:r>
                          </w:p>
                          <w:p w14:paraId="035A7C79" w14:textId="77777777" w:rsidR="0033104D" w:rsidRPr="009F1C61" w:rsidRDefault="0033104D" w:rsidP="009F1C61">
                            <w:pPr>
                              <w:jc w:val="both"/>
                            </w:pPr>
                            <w:r w:rsidRPr="009F1C61">
                              <w:t xml:space="preserve">Any irregularities found by the CCP/JTS in the reports approved by an auditor, an incorrect scope of verification carried out by an auditor, an auditor not cooperating with the CCP/JTS during the project implementation, as well as an auditor not being able to provide clarifications and answers to the questions posed by the CCP/JTS within the requested deadlines may result in a delay of payments or loss of the co-financing by the beneficiary. Therefore, it is highly recommended to define in the contract with an auditor contractual penalties: </w:t>
                            </w:r>
                          </w:p>
                          <w:p w14:paraId="4165F0A5" w14:textId="77777777" w:rsidR="0033104D" w:rsidRPr="009F1C61" w:rsidRDefault="0033104D" w:rsidP="0040561A">
                            <w:pPr>
                              <w:pStyle w:val="Akapitzlist"/>
                              <w:numPr>
                                <w:ilvl w:val="0"/>
                                <w:numId w:val="30"/>
                              </w:numPr>
                              <w:jc w:val="both"/>
                            </w:pPr>
                            <w:r w:rsidRPr="009F1C61">
                              <w:t xml:space="preserve">the scope of liability and the scope of services at least corresponding to the scope specified in these Guidelines,  </w:t>
                            </w:r>
                          </w:p>
                          <w:p w14:paraId="7ECDB6BD" w14:textId="77777777" w:rsidR="0033104D" w:rsidRPr="009F1C61" w:rsidRDefault="0033104D" w:rsidP="0040561A">
                            <w:pPr>
                              <w:pStyle w:val="Akapitzlist"/>
                              <w:numPr>
                                <w:ilvl w:val="0"/>
                                <w:numId w:val="30"/>
                              </w:numPr>
                              <w:jc w:val="both"/>
                            </w:pPr>
                            <w:r w:rsidRPr="009F1C61">
                              <w:t xml:space="preserve">sensible correlation between responsibility and quality, accuracy and timely confirmation of expenditure correctness, </w:t>
                            </w:r>
                          </w:p>
                          <w:p w14:paraId="34E877D5" w14:textId="77777777" w:rsidR="0033104D" w:rsidRPr="009F1C61" w:rsidRDefault="0033104D" w:rsidP="0040561A">
                            <w:pPr>
                              <w:pStyle w:val="Akapitzlist"/>
                              <w:numPr>
                                <w:ilvl w:val="0"/>
                                <w:numId w:val="30"/>
                              </w:numPr>
                              <w:jc w:val="both"/>
                              <w:rPr>
                                <w:sz w:val="24"/>
                              </w:rPr>
                            </w:pPr>
                            <w:r w:rsidRPr="009F1C61">
                              <w:t xml:space="preserve">availability of the auditor, including the obligation to communicate with the CCP/JTS, other authorised control entities and beneficiaries until the final balance payment is received, </w:t>
                            </w:r>
                          </w:p>
                          <w:p w14:paraId="5549F3EE" w14:textId="77777777" w:rsidR="0033104D" w:rsidRPr="00E13FD7" w:rsidRDefault="0033104D" w:rsidP="0040561A">
                            <w:pPr>
                              <w:pStyle w:val="Akapitzlist"/>
                              <w:numPr>
                                <w:ilvl w:val="0"/>
                                <w:numId w:val="30"/>
                              </w:numPr>
                              <w:jc w:val="both"/>
                              <w:rPr>
                                <w:sz w:val="24"/>
                                <w:szCs w:val="24"/>
                              </w:rPr>
                            </w:pPr>
                            <w:r w:rsidRPr="009F1C61">
                              <w:rPr>
                                <w:color w:val="000000"/>
                              </w:rPr>
                              <w:t>the beneficiary given the right to withdraw from a contract with an auditor or change an auditor in cases of finding any ineligible expenditure in the expenditure confirmed by an auditor and in case of  withdrawal of the auditor's approval (PL) by the CCP/removal of the auditor from the list of auditors (RU) and the right to request a replacement of an auditor.</w:t>
                            </w:r>
                          </w:p>
                          <w:p w14:paraId="111FCB3A" w14:textId="77777777" w:rsidR="0033104D" w:rsidRPr="00725DD7" w:rsidRDefault="0033104D" w:rsidP="00AF1167">
                            <w:pPr>
                              <w:rPr>
                                <w:sz w:val="24"/>
                                <w:szCs w:val="24"/>
                              </w:rPr>
                            </w:pPr>
                          </w:p>
                        </w:txbxContent>
                      </wps:txbx>
                      <wps:bodyPr rot="0" vert="horz" wrap="square" lIns="91440" tIns="45720" rIns="91440" bIns="45720" anchor="t" anchorCtr="0" upright="1">
                        <a:noAutofit/>
                      </wps:bodyPr>
                    </wps:wsp>
                  </a:graphicData>
                </a:graphic>
              </wp:inline>
            </w:drawing>
          </mc:Choice>
          <mc:Fallback>
            <w:pict>
              <v:rect w14:anchorId="48896837" id="Rectangle 2" o:spid="_x0000_s1032" style="width:453.55pt;height:3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" fillcolor="#d2d2d2">
                <v:textbox>
                  <w:txbxContent>
                    <w:p w14:paraId="55504456" w14:textId="77777777" w:rsidR="0033104D" w:rsidRPr="009F1C61" w:rsidRDefault="0033104D" w:rsidP="009F1C61">
                      <w:pPr>
                        <w:rPr>
                          <w:b/>
                        </w:rPr>
                      </w:pPr>
                      <w:r w:rsidRPr="009F1C61">
                        <w:rPr>
                          <w:b/>
                        </w:rPr>
                        <w:t xml:space="preserve">IMPORTANT  </w:t>
                      </w:r>
                    </w:p>
                    <w:p w14:paraId="035A7C79" w14:textId="77777777" w:rsidR="0033104D" w:rsidRPr="009F1C61" w:rsidRDefault="0033104D" w:rsidP="009F1C61">
                      <w:pPr>
                        <w:jc w:val="both"/>
                      </w:pPr>
                      <w:r w:rsidRPr="009F1C61">
                        <w:t xml:space="preserve">Any irregularities found by the CCP/JTS in the reports approved by an auditor, an incorrect scope of verification carried out by an auditor, an auditor not cooperating with the CCP/JTS during the project implementation, as well as an auditor not being able to provide clarifications and answers to the questions posed by the CCP/JTS within the requested deadlines may result in a delay of payments or loss of the co-financing by the beneficiary. Therefore, it is highly recommended to define in the contract with an auditor contractual penalties: </w:t>
                      </w:r>
                    </w:p>
                    <w:p w14:paraId="4165F0A5" w14:textId="77777777" w:rsidR="0033104D" w:rsidRPr="009F1C61" w:rsidRDefault="0033104D" w:rsidP="0040561A">
                      <w:pPr>
                        <w:pStyle w:val="Akapitzlist"/>
                        <w:numPr>
                          <w:ilvl w:val="0"/>
                          <w:numId w:val="30"/>
                        </w:numPr>
                        <w:jc w:val="both"/>
                      </w:pPr>
                      <w:r w:rsidRPr="009F1C61">
                        <w:t xml:space="preserve">the scope of liability and the scope of services at least corresponding to the scope specified in these Guidelines,  </w:t>
                      </w:r>
                    </w:p>
                    <w:p w14:paraId="7ECDB6BD" w14:textId="77777777" w:rsidR="0033104D" w:rsidRPr="009F1C61" w:rsidRDefault="0033104D" w:rsidP="0040561A">
                      <w:pPr>
                        <w:pStyle w:val="Akapitzlist"/>
                        <w:numPr>
                          <w:ilvl w:val="0"/>
                          <w:numId w:val="30"/>
                        </w:numPr>
                        <w:jc w:val="both"/>
                      </w:pPr>
                      <w:r w:rsidRPr="009F1C61">
                        <w:t xml:space="preserve">sensible correlation between responsibility and quality, accuracy and timely confirmation of expenditure correctness, </w:t>
                      </w:r>
                    </w:p>
                    <w:p w14:paraId="34E877D5" w14:textId="77777777" w:rsidR="0033104D" w:rsidRPr="009F1C61" w:rsidRDefault="0033104D" w:rsidP="0040561A">
                      <w:pPr>
                        <w:pStyle w:val="Akapitzlist"/>
                        <w:numPr>
                          <w:ilvl w:val="0"/>
                          <w:numId w:val="30"/>
                        </w:numPr>
                        <w:jc w:val="both"/>
                        <w:rPr>
                          <w:sz w:val="24"/>
                        </w:rPr>
                      </w:pPr>
                      <w:r w:rsidRPr="009F1C61">
                        <w:t xml:space="preserve">availability of the auditor, including the obligation to communicate with the CCP/JTS, other authorised control entities and beneficiaries until the final balance payment is received, </w:t>
                      </w:r>
                    </w:p>
                    <w:p w14:paraId="5549F3EE" w14:textId="77777777" w:rsidR="0033104D" w:rsidRPr="00E13FD7" w:rsidRDefault="0033104D" w:rsidP="0040561A">
                      <w:pPr>
                        <w:pStyle w:val="Akapitzlist"/>
                        <w:numPr>
                          <w:ilvl w:val="0"/>
                          <w:numId w:val="30"/>
                        </w:numPr>
                        <w:jc w:val="both"/>
                        <w:rPr>
                          <w:sz w:val="24"/>
                          <w:szCs w:val="24"/>
                        </w:rPr>
                      </w:pPr>
                      <w:r w:rsidRPr="009F1C61">
                        <w:rPr>
                          <w:color w:val="000000"/>
                        </w:rPr>
                        <w:t>the beneficiary given the right to withdraw from a contract with an auditor or change an auditor in cases of finding any ineligible expenditure in the expenditure confirmed by an auditor and in case of  withdrawal of the auditor's approval (PL) by the CCP/removal of the auditor from the list of auditors (RU) and the right to request a replacement of an auditor.</w:t>
                      </w:r>
                    </w:p>
                    <w:p w14:paraId="111FCB3A" w14:textId="77777777" w:rsidR="0033104D" w:rsidRPr="00725DD7" w:rsidRDefault="0033104D" w:rsidP="00AF1167">
                      <w:pPr>
                        <w:rPr>
                          <w:sz w:val="24"/>
                          <w:szCs w:val="24"/>
                        </w:rPr>
                      </w:pPr>
                    </w:p>
                  </w:txbxContent>
                </v:textbox>
                <w10:anchorlock/>
              </v:rect>
            </w:pict>
          </mc:Fallback>
        </mc:AlternateContent>
      </w:r>
    </w:p>
    <w:p w14:paraId="412A8903" w14:textId="12170FA8" w:rsidR="00AF1167" w:rsidRPr="0040561A" w:rsidRDefault="00AF1167" w:rsidP="00D01A0F">
      <w:pPr>
        <w:spacing w:after="0" w:line="240" w:lineRule="auto"/>
        <w:rPr>
          <w:rFonts w:cs="Calibri"/>
          <w:b/>
        </w:rPr>
      </w:pPr>
      <w:r w:rsidRPr="0040561A">
        <w:rPr>
          <w:rFonts w:cs="Calibri"/>
          <w:b/>
        </w:rPr>
        <w:t xml:space="preserve">List of Annexes </w:t>
      </w:r>
    </w:p>
    <w:p w14:paraId="17D700D9" w14:textId="77777777" w:rsidR="00AB2294" w:rsidRPr="0040561A" w:rsidRDefault="00AB2294" w:rsidP="00F83116">
      <w:pPr>
        <w:spacing w:before="120" w:after="120"/>
        <w:rPr>
          <w:rFonts w:cs="Calibri"/>
        </w:rPr>
      </w:pPr>
      <w:r w:rsidRPr="0040561A">
        <w:rPr>
          <w:rFonts w:cs="Calibri"/>
        </w:rPr>
        <w:t xml:space="preserve">Annex 1. </w:t>
      </w:r>
      <w:r w:rsidR="00B44E17" w:rsidRPr="0040561A">
        <w:rPr>
          <w:rFonts w:cs="Calibri"/>
        </w:rPr>
        <w:t>Guidelines on Financial Corrections</w:t>
      </w:r>
      <w:r w:rsidRPr="0040561A">
        <w:rPr>
          <w:rFonts w:cs="Calibri"/>
        </w:rPr>
        <w:t xml:space="preserve"> </w:t>
      </w:r>
      <w:r w:rsidR="00E56BB7" w:rsidRPr="0040561A">
        <w:rPr>
          <w:rFonts w:cs="Calibri"/>
        </w:rPr>
        <w:t xml:space="preserve">for </w:t>
      </w:r>
      <w:r w:rsidRPr="0040561A">
        <w:rPr>
          <w:rFonts w:cs="Calibri"/>
        </w:rPr>
        <w:t xml:space="preserve">the </w:t>
      </w:r>
      <w:r w:rsidR="008F3B4E" w:rsidRPr="0040561A">
        <w:rPr>
          <w:rFonts w:cs="Calibri"/>
        </w:rPr>
        <w:t xml:space="preserve">Poland - Russia </w:t>
      </w:r>
      <w:r w:rsidRPr="0040561A">
        <w:rPr>
          <w:rFonts w:cs="Calibri"/>
        </w:rPr>
        <w:t>Cross-Border Cooperation Programme 2014 - 2020</w:t>
      </w:r>
    </w:p>
    <w:p w14:paraId="2E48469F" w14:textId="77777777" w:rsidR="00AB2294" w:rsidRPr="0040561A" w:rsidRDefault="00AB2294" w:rsidP="00F83116">
      <w:pPr>
        <w:spacing w:before="120" w:after="120"/>
        <w:rPr>
          <w:rFonts w:cs="Calibri"/>
        </w:rPr>
      </w:pPr>
      <w:r w:rsidRPr="0040561A">
        <w:rPr>
          <w:rFonts w:cs="Calibri"/>
        </w:rPr>
        <w:t xml:space="preserve">Annex 2. Auditor's Certificate - </w:t>
      </w:r>
      <w:r w:rsidR="00C81B53" w:rsidRPr="0040561A">
        <w:rPr>
          <w:rFonts w:cs="Calibri"/>
        </w:rPr>
        <w:t>C</w:t>
      </w:r>
      <w:r w:rsidRPr="0040561A">
        <w:rPr>
          <w:rFonts w:cs="Calibri"/>
        </w:rPr>
        <w:t xml:space="preserve">onfirmation of </w:t>
      </w:r>
      <w:r w:rsidR="00B44E17" w:rsidRPr="0040561A">
        <w:rPr>
          <w:rFonts w:cs="Calibri"/>
        </w:rPr>
        <w:t xml:space="preserve">the </w:t>
      </w:r>
      <w:r w:rsidR="00C81B53" w:rsidRPr="0040561A">
        <w:rPr>
          <w:rFonts w:cs="Calibri"/>
        </w:rPr>
        <w:t>C</w:t>
      </w:r>
      <w:r w:rsidRPr="0040561A">
        <w:rPr>
          <w:rFonts w:cs="Calibri"/>
        </w:rPr>
        <w:t>ontrol (template)</w:t>
      </w:r>
    </w:p>
    <w:p w14:paraId="25CA07AC" w14:textId="77777777" w:rsidR="00AB2294" w:rsidRPr="0040561A" w:rsidRDefault="00AB2294" w:rsidP="00F83116">
      <w:pPr>
        <w:tabs>
          <w:tab w:val="right" w:leader="dot" w:pos="9062"/>
        </w:tabs>
        <w:spacing w:before="120" w:after="120"/>
        <w:rPr>
          <w:rFonts w:cs="Calibri"/>
        </w:rPr>
      </w:pPr>
      <w:r w:rsidRPr="0040561A">
        <w:rPr>
          <w:rFonts w:cs="Calibri"/>
        </w:rPr>
        <w:t xml:space="preserve">Annex 3. Minimum Scope Checklist </w:t>
      </w:r>
      <w:r w:rsidR="00227BE6" w:rsidRPr="0040561A">
        <w:rPr>
          <w:rFonts w:cs="Calibri"/>
        </w:rPr>
        <w:t>for Project Control (template)</w:t>
      </w:r>
    </w:p>
    <w:p w14:paraId="52951704" w14:textId="77777777" w:rsidR="00F44D50" w:rsidRPr="004C5328" w:rsidRDefault="00F44D50" w:rsidP="00F44D50">
      <w:pPr>
        <w:tabs>
          <w:tab w:val="right" w:leader="dot" w:pos="9062"/>
        </w:tabs>
        <w:spacing w:after="120" w:line="240" w:lineRule="auto"/>
        <w:rPr>
          <w:rFonts w:cs="Calibri"/>
        </w:rPr>
      </w:pPr>
      <w:r w:rsidRPr="004C5328">
        <w:rPr>
          <w:rFonts w:cs="Calibri"/>
        </w:rPr>
        <w:t>Annex 3a. Minimum Scope Checklist for Service Contract Control (template)</w:t>
      </w:r>
    </w:p>
    <w:p w14:paraId="3CA0E3DF" w14:textId="77777777" w:rsidR="00AB2294" w:rsidRPr="004C5328" w:rsidRDefault="00AB2294" w:rsidP="00F83116">
      <w:pPr>
        <w:spacing w:before="120" w:after="120"/>
        <w:jc w:val="both"/>
        <w:rPr>
          <w:rFonts w:cs="Calibri"/>
        </w:rPr>
      </w:pPr>
      <w:r w:rsidRPr="004C5328">
        <w:rPr>
          <w:rFonts w:cs="Calibri"/>
        </w:rPr>
        <w:t xml:space="preserve">Annex 4. Checklist for </w:t>
      </w:r>
      <w:r w:rsidR="009D3457" w:rsidRPr="004C5328">
        <w:rPr>
          <w:rFonts w:cs="Calibri"/>
        </w:rPr>
        <w:t xml:space="preserve">Public Procurement Control </w:t>
      </w:r>
      <w:r w:rsidRPr="004C5328">
        <w:rPr>
          <w:rFonts w:cs="Calibri"/>
        </w:rPr>
        <w:t xml:space="preserve">for the Polish </w:t>
      </w:r>
      <w:r w:rsidR="00C81B53" w:rsidRPr="004C5328">
        <w:rPr>
          <w:rFonts w:cs="Calibri"/>
        </w:rPr>
        <w:t>B</w:t>
      </w:r>
      <w:r w:rsidRPr="004C5328">
        <w:rPr>
          <w:rFonts w:cs="Calibri"/>
        </w:rPr>
        <w:t>eneficiaries (template)</w:t>
      </w:r>
    </w:p>
    <w:p w14:paraId="3ABDC200" w14:textId="77777777" w:rsidR="000E110C" w:rsidRDefault="000E110C" w:rsidP="00F83116">
      <w:pPr>
        <w:spacing w:before="120" w:after="120"/>
        <w:jc w:val="both"/>
        <w:rPr>
          <w:rFonts w:cs="Calibri"/>
        </w:rPr>
      </w:pPr>
      <w:r w:rsidRPr="000E110C">
        <w:rPr>
          <w:rFonts w:cs="Calibri"/>
        </w:rPr>
        <w:t>Annex 4a. Checklist for Public Procurement Control for the Polish beneficiaries for procurement awarded after 1st January 2021 (template)</w:t>
      </w:r>
    </w:p>
    <w:p w14:paraId="0352BFAD" w14:textId="19004758" w:rsidR="00AB2294" w:rsidRPr="004C5328" w:rsidRDefault="00AB2294" w:rsidP="00F83116">
      <w:pPr>
        <w:spacing w:before="120" w:after="120"/>
        <w:jc w:val="both"/>
        <w:rPr>
          <w:rFonts w:cs="Calibri"/>
        </w:rPr>
      </w:pPr>
      <w:r w:rsidRPr="004C5328">
        <w:rPr>
          <w:rFonts w:cs="Calibri"/>
        </w:rPr>
        <w:t xml:space="preserve">Annex 5. Checklist for </w:t>
      </w:r>
      <w:r w:rsidR="009D3457" w:rsidRPr="004C5328">
        <w:rPr>
          <w:rFonts w:cs="Calibri"/>
        </w:rPr>
        <w:t xml:space="preserve">Public Procurement Control </w:t>
      </w:r>
      <w:r w:rsidRPr="004C5328">
        <w:rPr>
          <w:rFonts w:cs="Calibri"/>
        </w:rPr>
        <w:t xml:space="preserve">for the </w:t>
      </w:r>
      <w:r w:rsidR="001A07CA" w:rsidRPr="004C5328">
        <w:rPr>
          <w:rFonts w:cs="Calibri"/>
        </w:rPr>
        <w:t xml:space="preserve">Russian </w:t>
      </w:r>
      <w:r w:rsidR="00C81B53" w:rsidRPr="004C5328">
        <w:rPr>
          <w:rFonts w:cs="Calibri"/>
        </w:rPr>
        <w:t>B</w:t>
      </w:r>
      <w:r w:rsidRPr="004C5328">
        <w:rPr>
          <w:rFonts w:cs="Calibri"/>
        </w:rPr>
        <w:t>eneficiaries (template)</w:t>
      </w:r>
    </w:p>
    <w:p w14:paraId="18900546" w14:textId="77777777" w:rsidR="00AB2294" w:rsidRPr="004C5328" w:rsidRDefault="00AB2294" w:rsidP="00F83116">
      <w:pPr>
        <w:spacing w:before="120" w:after="120"/>
        <w:jc w:val="both"/>
        <w:rPr>
          <w:rFonts w:cs="Calibri"/>
        </w:rPr>
      </w:pPr>
      <w:r w:rsidRPr="004C5328">
        <w:rPr>
          <w:rFonts w:cs="Calibri"/>
        </w:rPr>
        <w:t xml:space="preserve">Annex </w:t>
      </w:r>
      <w:r w:rsidR="001A07CA" w:rsidRPr="004C5328">
        <w:rPr>
          <w:rFonts w:cs="Calibri"/>
        </w:rPr>
        <w:t>6</w:t>
      </w:r>
      <w:r w:rsidRPr="004C5328">
        <w:rPr>
          <w:rFonts w:cs="Calibri"/>
        </w:rPr>
        <w:t>. Declaration of Impartiality and Confidentiality (template)</w:t>
      </w:r>
    </w:p>
    <w:p w14:paraId="68271576" w14:textId="77777777" w:rsidR="00AB2294" w:rsidRPr="004C5328" w:rsidRDefault="00AB2294" w:rsidP="00CB0DD5">
      <w:pPr>
        <w:spacing w:line="240" w:lineRule="auto"/>
        <w:rPr>
          <w:rFonts w:cs="Calibri"/>
        </w:rPr>
      </w:pPr>
      <w:bookmarkStart w:id="48" w:name="_Toc501380412"/>
      <w:r w:rsidRPr="004C5328">
        <w:rPr>
          <w:rFonts w:cs="Calibri"/>
        </w:rPr>
        <w:t xml:space="preserve">Annex </w:t>
      </w:r>
      <w:r w:rsidR="001A07CA" w:rsidRPr="004C5328">
        <w:rPr>
          <w:rFonts w:cs="Calibri"/>
        </w:rPr>
        <w:t>7</w:t>
      </w:r>
      <w:r w:rsidRPr="004C5328">
        <w:rPr>
          <w:rFonts w:cs="Calibri"/>
        </w:rPr>
        <w:t xml:space="preserve">. Checklist for the </w:t>
      </w:r>
      <w:r w:rsidR="009D3457" w:rsidRPr="004C5328">
        <w:rPr>
          <w:rFonts w:cs="Calibri"/>
        </w:rPr>
        <w:t xml:space="preserve">Approval </w:t>
      </w:r>
      <w:r w:rsidRPr="004C5328">
        <w:rPr>
          <w:rFonts w:cs="Calibri"/>
        </w:rPr>
        <w:t>of the Auditor (template)</w:t>
      </w:r>
      <w:bookmarkEnd w:id="48"/>
    </w:p>
    <w:p w14:paraId="3E6F4834" w14:textId="77777777" w:rsidR="00AB2294" w:rsidRPr="004C5328" w:rsidRDefault="00AB2294" w:rsidP="00CB0DD5">
      <w:pPr>
        <w:spacing w:before="120" w:after="120" w:line="240" w:lineRule="auto"/>
        <w:rPr>
          <w:rFonts w:cs="Calibri"/>
        </w:rPr>
      </w:pPr>
      <w:r w:rsidRPr="004C5328">
        <w:rPr>
          <w:rFonts w:cs="Calibri"/>
        </w:rPr>
        <w:t xml:space="preserve">Annex  </w:t>
      </w:r>
      <w:r w:rsidR="001A07CA" w:rsidRPr="004C5328">
        <w:rPr>
          <w:rFonts w:cs="Calibri"/>
        </w:rPr>
        <w:t>8</w:t>
      </w:r>
      <w:r w:rsidRPr="004C5328">
        <w:rPr>
          <w:rFonts w:cs="Calibri"/>
        </w:rPr>
        <w:t>. Approval of the Auditor (template)</w:t>
      </w:r>
    </w:p>
    <w:p w14:paraId="4E31C1CA" w14:textId="77777777" w:rsidR="00AB2294" w:rsidRDefault="00AB2294" w:rsidP="00F83116">
      <w:pPr>
        <w:spacing w:before="120" w:after="120"/>
        <w:rPr>
          <w:rFonts w:cs="Calibri"/>
        </w:rPr>
      </w:pPr>
      <w:r w:rsidRPr="0040561A">
        <w:rPr>
          <w:rFonts w:cs="Calibri"/>
        </w:rPr>
        <w:t xml:space="preserve">Annex </w:t>
      </w:r>
      <w:r w:rsidR="001A07CA" w:rsidRPr="0040561A">
        <w:rPr>
          <w:rFonts w:cs="Calibri"/>
        </w:rPr>
        <w:t>9</w:t>
      </w:r>
      <w:r w:rsidR="00641457">
        <w:rPr>
          <w:rFonts w:cs="Calibri"/>
        </w:rPr>
        <w:t xml:space="preserve"> a </w:t>
      </w:r>
      <w:r w:rsidR="00DC4963">
        <w:rPr>
          <w:rFonts w:cs="Calibri"/>
        </w:rPr>
        <w:t xml:space="preserve">and </w:t>
      </w:r>
      <w:r w:rsidR="00641457">
        <w:rPr>
          <w:rFonts w:cs="Calibri"/>
        </w:rPr>
        <w:t>b</w:t>
      </w:r>
      <w:r w:rsidRPr="0040561A">
        <w:rPr>
          <w:rFonts w:cs="Calibri"/>
        </w:rPr>
        <w:t xml:space="preserve">.  On-the-spot </w:t>
      </w:r>
      <w:r w:rsidR="00495E79" w:rsidRPr="0040561A">
        <w:rPr>
          <w:rFonts w:cs="Calibri"/>
        </w:rPr>
        <w:t xml:space="preserve">Verification </w:t>
      </w:r>
      <w:r w:rsidR="009D3457" w:rsidRPr="0040561A">
        <w:rPr>
          <w:rFonts w:cs="Calibri"/>
        </w:rPr>
        <w:t>C</w:t>
      </w:r>
      <w:r w:rsidRPr="0040561A">
        <w:rPr>
          <w:rFonts w:cs="Calibri"/>
        </w:rPr>
        <w:t>hecklist (template)</w:t>
      </w:r>
    </w:p>
    <w:p w14:paraId="65E4467C" w14:textId="77777777" w:rsidR="00485071" w:rsidRPr="0040561A" w:rsidRDefault="00485071" w:rsidP="00336721">
      <w:pPr>
        <w:spacing w:after="120" w:line="240" w:lineRule="auto"/>
        <w:rPr>
          <w:rFonts w:cs="Calibri"/>
        </w:rPr>
      </w:pPr>
      <w:r w:rsidRPr="004C5328">
        <w:rPr>
          <w:rFonts w:cs="Calibri"/>
        </w:rPr>
        <w:lastRenderedPageBreak/>
        <w:t>Annex 9</w:t>
      </w:r>
      <w:r>
        <w:rPr>
          <w:rFonts w:cs="Calibri"/>
        </w:rPr>
        <w:t>c</w:t>
      </w:r>
      <w:r w:rsidRPr="004C5328">
        <w:rPr>
          <w:rFonts w:cs="Calibri"/>
        </w:rPr>
        <w:t>.  On-the-spot Verification Checklist for Service Contract Control (template)</w:t>
      </w:r>
    </w:p>
    <w:p w14:paraId="0170F6AA" w14:textId="77777777" w:rsidR="00BE712A" w:rsidRDefault="00AB2294" w:rsidP="00F83116">
      <w:pPr>
        <w:spacing w:before="120" w:after="120"/>
        <w:jc w:val="both"/>
        <w:rPr>
          <w:rFonts w:cs="Calibri"/>
        </w:rPr>
      </w:pPr>
      <w:r w:rsidRPr="0040561A">
        <w:rPr>
          <w:rFonts w:cs="Calibri"/>
        </w:rPr>
        <w:t xml:space="preserve">Annex </w:t>
      </w:r>
      <w:r w:rsidR="001A07CA" w:rsidRPr="0040561A">
        <w:rPr>
          <w:rFonts w:cs="Calibri"/>
        </w:rPr>
        <w:t>10</w:t>
      </w:r>
      <w:r w:rsidRPr="0040561A">
        <w:rPr>
          <w:rFonts w:cs="Calibri"/>
        </w:rPr>
        <w:t xml:space="preserve">. </w:t>
      </w:r>
      <w:r w:rsidR="00353481" w:rsidRPr="0040561A">
        <w:rPr>
          <w:rFonts w:cs="Calibri"/>
        </w:rPr>
        <w:t xml:space="preserve">Irregularity </w:t>
      </w:r>
      <w:r w:rsidRPr="0040561A">
        <w:rPr>
          <w:rFonts w:cs="Calibri"/>
        </w:rPr>
        <w:t>Note (template)</w:t>
      </w:r>
    </w:p>
    <w:p w14:paraId="3580DC7F" w14:textId="1CC968FD" w:rsidR="00327237" w:rsidRDefault="00EB21DB" w:rsidP="00F83116">
      <w:pPr>
        <w:spacing w:before="120" w:after="120"/>
        <w:jc w:val="both"/>
        <w:rPr>
          <w:rFonts w:cs="Calibri"/>
        </w:rPr>
      </w:pPr>
      <w:r>
        <w:rPr>
          <w:rFonts w:cs="Calibri"/>
        </w:rPr>
        <w:t xml:space="preserve">Annex 11. </w:t>
      </w:r>
      <w:r w:rsidRPr="00EB21DB">
        <w:rPr>
          <w:rFonts w:cs="Calibri"/>
        </w:rPr>
        <w:t xml:space="preserve">Checklist for the verification of </w:t>
      </w:r>
      <w:r w:rsidR="00F44D50" w:rsidRPr="00EB21DB">
        <w:rPr>
          <w:rFonts w:cs="Calibri"/>
        </w:rPr>
        <w:t>competitiveness</w:t>
      </w:r>
      <w:r w:rsidRPr="00EB21DB">
        <w:rPr>
          <w:rFonts w:cs="Calibri"/>
        </w:rPr>
        <w:t xml:space="preserve"> principles</w:t>
      </w:r>
      <w:r w:rsidR="00F44D50">
        <w:rPr>
          <w:rFonts w:cs="Calibri"/>
        </w:rPr>
        <w:t xml:space="preserve"> </w:t>
      </w:r>
      <w:r w:rsidRPr="00EB21DB">
        <w:rPr>
          <w:rFonts w:cs="Calibri"/>
        </w:rPr>
        <w:t>for Polish beneficiaries</w:t>
      </w:r>
    </w:p>
    <w:p w14:paraId="7F7FC539" w14:textId="63FDF700" w:rsidR="000E110C" w:rsidRPr="000E110C" w:rsidRDefault="000E110C" w:rsidP="000E110C">
      <w:pPr>
        <w:spacing w:before="120" w:after="120"/>
        <w:jc w:val="both"/>
        <w:rPr>
          <w:rFonts w:cs="Calibri"/>
        </w:rPr>
      </w:pPr>
      <w:r w:rsidRPr="000E110C">
        <w:rPr>
          <w:rFonts w:cs="Calibri"/>
        </w:rPr>
        <w:t>Annex 1</w:t>
      </w:r>
      <w:r>
        <w:rPr>
          <w:rFonts w:cs="Calibri"/>
        </w:rPr>
        <w:t>1</w:t>
      </w:r>
      <w:r w:rsidRPr="000E110C">
        <w:rPr>
          <w:rFonts w:cs="Calibri"/>
        </w:rPr>
        <w:t>a. Checklist for the verification of competitiveness principles for Polish beneficiaries for procedures initiated after 1st January 2021</w:t>
      </w:r>
    </w:p>
    <w:p w14:paraId="63BE0C3F" w14:textId="11ECAF3B" w:rsidR="000E110C" w:rsidRPr="000E110C" w:rsidRDefault="000E110C" w:rsidP="000E110C">
      <w:pPr>
        <w:spacing w:before="120" w:after="120"/>
        <w:jc w:val="both"/>
        <w:rPr>
          <w:rFonts w:cs="Calibri"/>
        </w:rPr>
      </w:pPr>
      <w:r w:rsidRPr="000E110C">
        <w:rPr>
          <w:rFonts w:cs="Calibri"/>
        </w:rPr>
        <w:t>Annex 1</w:t>
      </w:r>
      <w:r>
        <w:rPr>
          <w:rFonts w:cs="Calibri"/>
        </w:rPr>
        <w:t>2</w:t>
      </w:r>
      <w:r w:rsidRPr="000E110C">
        <w:rPr>
          <w:rFonts w:cs="Calibri"/>
        </w:rPr>
        <w:t>. Public procurement control questionnaire for ENI Programs (for Polish beneficiaries only)</w:t>
      </w:r>
    </w:p>
    <w:p w14:paraId="0CE8C680" w14:textId="400B33B7" w:rsidR="000E110C" w:rsidRPr="000E110C" w:rsidRDefault="000E110C" w:rsidP="000E110C">
      <w:pPr>
        <w:spacing w:before="120" w:after="120"/>
        <w:jc w:val="both"/>
        <w:rPr>
          <w:rFonts w:cs="Calibri"/>
        </w:rPr>
      </w:pPr>
      <w:r w:rsidRPr="000E110C">
        <w:rPr>
          <w:rFonts w:cs="Calibri"/>
        </w:rPr>
        <w:t>Annex 1</w:t>
      </w:r>
      <w:r>
        <w:rPr>
          <w:rFonts w:cs="Calibri"/>
        </w:rPr>
        <w:t>3</w:t>
      </w:r>
      <w:r w:rsidRPr="000E110C">
        <w:rPr>
          <w:rFonts w:cs="Calibri"/>
        </w:rPr>
        <w:t>.  Results of the public procurement procedure verification (for Polish beneficiaries only)</w:t>
      </w:r>
    </w:p>
    <w:p w14:paraId="5913C868" w14:textId="2833E8A3" w:rsidR="000E110C" w:rsidRPr="000E110C" w:rsidRDefault="000E110C" w:rsidP="000E110C">
      <w:pPr>
        <w:spacing w:before="120" w:after="120"/>
        <w:jc w:val="both"/>
        <w:rPr>
          <w:rFonts w:cs="Calibri"/>
        </w:rPr>
      </w:pPr>
      <w:r w:rsidRPr="000E110C">
        <w:rPr>
          <w:rFonts w:cs="Calibri"/>
        </w:rPr>
        <w:t>Annex 1</w:t>
      </w:r>
      <w:r>
        <w:rPr>
          <w:rFonts w:cs="Calibri"/>
        </w:rPr>
        <w:t>4</w:t>
      </w:r>
      <w:r w:rsidRPr="000E110C">
        <w:rPr>
          <w:rFonts w:cs="Calibri"/>
        </w:rPr>
        <w:t>. Quality check report</w:t>
      </w:r>
    </w:p>
    <w:p w14:paraId="75CD73C5" w14:textId="15F92427" w:rsidR="000E110C" w:rsidRPr="0040561A" w:rsidRDefault="000E110C" w:rsidP="000E110C">
      <w:pPr>
        <w:spacing w:before="120" w:after="120"/>
        <w:jc w:val="both"/>
        <w:rPr>
          <w:rFonts w:cs="Calibri"/>
        </w:rPr>
      </w:pPr>
      <w:r w:rsidRPr="000E110C">
        <w:rPr>
          <w:rFonts w:cs="Calibri"/>
        </w:rPr>
        <w:t xml:space="preserve">Annex </w:t>
      </w:r>
      <w:r>
        <w:rPr>
          <w:rFonts w:cs="Calibri"/>
        </w:rPr>
        <w:t>15</w:t>
      </w:r>
      <w:r w:rsidRPr="000E110C">
        <w:rPr>
          <w:rFonts w:cs="Calibri"/>
        </w:rPr>
        <w:t>. Reports and costs sampling methodology</w:t>
      </w:r>
    </w:p>
    <w:sectPr w:rsidR="000E110C" w:rsidRPr="0040561A" w:rsidSect="00336721">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B97AE" w14:textId="77777777" w:rsidR="00AD6BFF" w:rsidRDefault="00AD6BFF" w:rsidP="00FB1830">
      <w:pPr>
        <w:spacing w:after="0" w:line="240" w:lineRule="auto"/>
      </w:pPr>
      <w:r>
        <w:separator/>
      </w:r>
    </w:p>
  </w:endnote>
  <w:endnote w:type="continuationSeparator" w:id="0">
    <w:p w14:paraId="33D428EC" w14:textId="77777777" w:rsidR="00AD6BFF" w:rsidRDefault="00AD6BFF" w:rsidP="00FB1830">
      <w:pPr>
        <w:spacing w:after="0" w:line="240" w:lineRule="auto"/>
      </w:pPr>
      <w:r>
        <w:continuationSeparator/>
      </w:r>
    </w:p>
  </w:endnote>
  <w:endnote w:type="continuationNotice" w:id="1">
    <w:p w14:paraId="4CD59421" w14:textId="77777777" w:rsidR="00AD6BFF" w:rsidRDefault="00AD6B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3619" w14:textId="77777777" w:rsidR="00AD6BFF" w:rsidRDefault="00AD6BFF" w:rsidP="00FB1830">
      <w:pPr>
        <w:spacing w:after="0" w:line="240" w:lineRule="auto"/>
      </w:pPr>
      <w:r>
        <w:separator/>
      </w:r>
    </w:p>
  </w:footnote>
  <w:footnote w:type="continuationSeparator" w:id="0">
    <w:p w14:paraId="5A2E0DAA" w14:textId="77777777" w:rsidR="00AD6BFF" w:rsidRDefault="00AD6BFF" w:rsidP="00FB1830">
      <w:pPr>
        <w:spacing w:after="0" w:line="240" w:lineRule="auto"/>
      </w:pPr>
      <w:r>
        <w:continuationSeparator/>
      </w:r>
    </w:p>
  </w:footnote>
  <w:footnote w:type="continuationNotice" w:id="1">
    <w:p w14:paraId="2A4E0DCE" w14:textId="77777777" w:rsidR="00AD6BFF" w:rsidRDefault="00AD6BFF">
      <w:pPr>
        <w:spacing w:after="0" w:line="240" w:lineRule="auto"/>
      </w:pPr>
    </w:p>
  </w:footnote>
  <w:footnote w:id="2">
    <w:p w14:paraId="2A04180B" w14:textId="77777777" w:rsidR="0033104D" w:rsidRPr="00A67FAE" w:rsidRDefault="0033104D" w:rsidP="00A67FAE">
      <w:pPr>
        <w:pStyle w:val="Tekstprzypisudolnego"/>
        <w:jc w:val="both"/>
      </w:pPr>
      <w:r w:rsidRPr="00A67FAE">
        <w:rPr>
          <w:rStyle w:val="Odwoanieprzypisudolnego"/>
        </w:rPr>
        <w:footnoteRef/>
      </w:r>
      <w:r w:rsidRPr="00A67FAE">
        <w:t xml:space="preserve"> Provisions of these Guidelines apply mutatis mutandis to BO functioning on the basis of service contracts signed </w:t>
      </w:r>
      <w:r>
        <w:t>between BO</w:t>
      </w:r>
      <w:r w:rsidRPr="00A67FAE">
        <w:t xml:space="preserve"> and the MA. This mean that auditor should check equivalent available documents, for ex. service contract instead of grant contract/project, tender offer instead of application form etc. </w:t>
      </w:r>
      <w:r>
        <w:t>S</w:t>
      </w:r>
      <w:r w:rsidRPr="00A67FAE">
        <w:t>ervice contract is implemented only by one entity, so there is no partn</w:t>
      </w:r>
      <w:r>
        <w:t>ership agreement in case of BO</w:t>
      </w:r>
      <w:r w:rsidRPr="00A67FAE">
        <w:t>. Pl</w:t>
      </w:r>
      <w:r>
        <w:t>ease note that service contract</w:t>
      </w:r>
      <w:r w:rsidRPr="00A67FAE">
        <w:t xml:space="preserve"> differ from grant contracts, therefore some provisions/annexes are </w:t>
      </w:r>
      <w:r>
        <w:t>different in case of BO</w:t>
      </w:r>
      <w:r w:rsidRPr="00A67FAE">
        <w:t xml:space="preserve"> verification.</w:t>
      </w:r>
    </w:p>
  </w:footnote>
  <w:footnote w:id="3">
    <w:p w14:paraId="4E308F11" w14:textId="79175E2D" w:rsidR="0033104D" w:rsidRPr="00336721" w:rsidRDefault="0033104D" w:rsidP="005D73C7">
      <w:pPr>
        <w:rPr>
          <w:sz w:val="20"/>
          <w:szCs w:val="20"/>
          <w:lang w:val="en-US" w:eastAsia="x-none" w:bidi="ar-SA"/>
        </w:rPr>
      </w:pPr>
      <w:r>
        <w:rPr>
          <w:rStyle w:val="Odwoanieprzypisudolnego"/>
        </w:rPr>
        <w:footnoteRef/>
      </w:r>
      <w:r w:rsidRPr="00336721">
        <w:rPr>
          <w:lang w:val="en-US"/>
        </w:rPr>
        <w:t xml:space="preserve"> </w:t>
      </w:r>
      <w:r w:rsidRPr="00336721">
        <w:rPr>
          <w:sz w:val="20"/>
          <w:szCs w:val="20"/>
          <w:lang w:val="en-US" w:eastAsia="x-none" w:bidi="ar-SA"/>
        </w:rPr>
        <w:t>Costs actually incurred - costs incurred during the implementation period of the project and paid before the submission of the final reports. They may be paid afterwards, provided they are listed in the final report together with the estimated date of payment. An exception is made for costs relating to final reports, including expenditure verification, audit and final evaluation of the project, which may be incurred after the implementation period of the project.</w:t>
      </w:r>
    </w:p>
    <w:p w14:paraId="7A1B24CD" w14:textId="18A4B477" w:rsidR="0033104D" w:rsidRPr="00336721" w:rsidRDefault="0033104D">
      <w:pPr>
        <w:pStyle w:val="Tekstprzypisudolnego"/>
        <w:rPr>
          <w:lang w:val="en-US"/>
        </w:rPr>
      </w:pPr>
    </w:p>
  </w:footnote>
  <w:footnote w:id="4">
    <w:p w14:paraId="7E5FBF42" w14:textId="77777777" w:rsidR="0033104D" w:rsidRPr="00355E50" w:rsidRDefault="0033104D" w:rsidP="00DB0B07">
      <w:pPr>
        <w:pStyle w:val="Tekstprzypisudolnego"/>
        <w:rPr>
          <w:rFonts w:ascii="Times New Roman" w:hAnsi="Times New Roman"/>
        </w:rPr>
      </w:pPr>
      <w:r w:rsidRPr="00336721">
        <w:rPr>
          <w:rStyle w:val="Odwoanieprzypisudolnego"/>
          <w:rFonts w:ascii="Times New Roman" w:hAnsi="Times New Roman"/>
        </w:rPr>
        <w:footnoteRef/>
      </w:r>
      <w:r w:rsidRPr="00336721">
        <w:rPr>
          <w:rFonts w:ascii="Times New Roman" w:hAnsi="Times New Roman"/>
        </w:rPr>
        <w:t xml:space="preserve"> In case of BO eligibility rules are described in the JOP</w:t>
      </w:r>
      <w:r>
        <w:rPr>
          <w:rFonts w:ascii="Times New Roman" w:hAnsi="Times New Roman"/>
        </w:rPr>
        <w:t xml:space="preserve"> (points 4</w:t>
      </w:r>
      <w:r w:rsidRPr="00336721">
        <w:rPr>
          <w:rFonts w:ascii="Times New Roman" w:hAnsi="Times New Roman"/>
        </w:rPr>
        <w:t>.5 and 5.</w:t>
      </w:r>
      <w:r>
        <w:rPr>
          <w:rFonts w:ascii="Times New Roman" w:hAnsi="Times New Roman"/>
        </w:rPr>
        <w:t>2</w:t>
      </w:r>
      <w:r w:rsidRPr="00336721">
        <w:rPr>
          <w:rFonts w:ascii="Times New Roman" w:hAnsi="Times New Roman"/>
        </w:rPr>
        <w:t>) and the contract.</w:t>
      </w:r>
    </w:p>
  </w:footnote>
  <w:footnote w:id="5">
    <w:p w14:paraId="3A3951AB" w14:textId="14804C5E" w:rsidR="0033104D" w:rsidRPr="00FF4633" w:rsidRDefault="0033104D">
      <w:pPr>
        <w:pStyle w:val="Tekstprzypisudolnego"/>
      </w:pPr>
      <w:r>
        <w:rPr>
          <w:rStyle w:val="Odwoanieprzypisudolnego"/>
        </w:rPr>
        <w:footnoteRef/>
      </w:r>
      <w:r w:rsidRPr="5669E37C">
        <w:t xml:space="preserve"> c</w:t>
      </w:r>
      <w:r w:rsidRPr="50C038BC">
        <w:t>a</w:t>
      </w:r>
      <w:r w:rsidRPr="5C2240BA">
        <w:t xml:space="preserve">lculation </w:t>
      </w:r>
      <w:r>
        <w:t>method</w:t>
      </w:r>
      <w:r w:rsidRPr="76CB5E19">
        <w:t xml:space="preserve"> </w:t>
      </w:r>
      <w:r w:rsidRPr="0EF71D9F">
        <w:t xml:space="preserve">provided in the </w:t>
      </w:r>
      <w:r w:rsidRPr="5669E37C">
        <w:t xml:space="preserve">project budget attached to the project application and </w:t>
      </w:r>
      <w:r w:rsidR="00CC66FB" w:rsidRPr="5669E37C">
        <w:t>described</w:t>
      </w:r>
      <w:r w:rsidRPr="5669E37C">
        <w:t xml:space="preserve"> in the Programme Manual part I</w:t>
      </w:r>
    </w:p>
  </w:footnote>
  <w:footnote w:id="6">
    <w:p w14:paraId="43FEEF5A" w14:textId="31C58F09" w:rsidR="0033104D" w:rsidRPr="00355E50" w:rsidRDefault="0033104D" w:rsidP="260AB147">
      <w:pPr>
        <w:pStyle w:val="Tekstprzypisudolnego"/>
        <w:jc w:val="both"/>
      </w:pPr>
      <w:r w:rsidRPr="00CC66FB">
        <w:rPr>
          <w:rStyle w:val="Odwoanieprzypisudolnego"/>
        </w:rPr>
        <w:footnoteRef/>
      </w:r>
      <w:r w:rsidRPr="00CC66FB">
        <w:rPr>
          <w:rFonts w:ascii="Times New Roman" w:hAnsi="Times New Roman"/>
          <w:sz w:val="18"/>
          <w:szCs w:val="18"/>
        </w:rPr>
        <w:t xml:space="preserve"> </w:t>
      </w:r>
      <w:r w:rsidRPr="00CC66FB">
        <w:rPr>
          <w:rFonts w:ascii="Times New Roman" w:hAnsi="Times New Roman"/>
        </w:rPr>
        <w:t>In case of BO contracts shall be awarded in accordance with Title VII Chapter 4 of Implementing Regulation (EU) No 897/2014 with the exception of Article 52(1) and rules adopted for the programme and defined in the service contract. Procurements</w:t>
      </w:r>
      <w:r w:rsidRPr="00A45F18">
        <w:rPr>
          <w:rFonts w:ascii="Times New Roman" w:hAnsi="Times New Roman"/>
        </w:rPr>
        <w:t xml:space="preserve"> by </w:t>
      </w:r>
      <w:r>
        <w:rPr>
          <w:rFonts w:ascii="Times New Roman" w:hAnsi="Times New Roman"/>
        </w:rPr>
        <w:t>BO</w:t>
      </w:r>
      <w:r w:rsidRPr="00A45F18">
        <w:rPr>
          <w:rFonts w:ascii="Times New Roman" w:hAnsi="Times New Roman"/>
        </w:rPr>
        <w:t xml:space="preserve"> shall be limited to ordinary running costs and costs for communication and visibility activities</w:t>
      </w:r>
      <w:r>
        <w:rPr>
          <w:rFonts w:ascii="Times New Roman" w:hAnsi="Times New Roman"/>
        </w:rPr>
        <w:t>.</w:t>
      </w:r>
    </w:p>
  </w:footnote>
  <w:footnote w:id="7">
    <w:p w14:paraId="47D3D5C7" w14:textId="77777777" w:rsidR="0033104D" w:rsidRPr="001B6833" w:rsidRDefault="0033104D">
      <w:pPr>
        <w:pStyle w:val="Tekstprzypisudolnego"/>
      </w:pPr>
      <w:r>
        <w:rPr>
          <w:rStyle w:val="Odwoanieprzypisudolnego"/>
        </w:rPr>
        <w:footnoteRef/>
      </w:r>
      <w:r>
        <w:t xml:space="preserve"> In case of Polish beneficiaries the auditor shall fill in the checklist constituting Annex 11 should the expenditure be subject to the principles of competitiveness. </w:t>
      </w:r>
    </w:p>
  </w:footnote>
  <w:footnote w:id="8">
    <w:p w14:paraId="24BD051E" w14:textId="77777777" w:rsidR="0033104D" w:rsidRPr="00586169" w:rsidRDefault="0033104D">
      <w:pPr>
        <w:pStyle w:val="Tekstprzypisudolnego"/>
      </w:pPr>
      <w:r>
        <w:rPr>
          <w:rStyle w:val="Odwoanieprzypisudolnego"/>
        </w:rPr>
        <w:footnoteRef/>
      </w:r>
      <w:r>
        <w:t xml:space="preserve"> </w:t>
      </w:r>
      <w:r w:rsidRPr="00586169">
        <w:t xml:space="preserve">In order to avoid a conflict of interests, persons who conduct the </w:t>
      </w:r>
      <w:r>
        <w:t xml:space="preserve">auditor’s </w:t>
      </w:r>
      <w:r w:rsidRPr="00586169">
        <w:t>activities may not have personal or capital ties with the contractors</w:t>
      </w:r>
      <w:r>
        <w:t xml:space="preserve"> (beneficiaries) </w:t>
      </w:r>
      <w:r w:rsidRPr="00586169">
        <w:t>. They should be impartial and objective.</w:t>
      </w:r>
      <w:r>
        <w:t xml:space="preserve"> For conflict of interest, definition of capital and personal ties,  please check the Programme Manual I, Chapter “The conflict of interest”.</w:t>
      </w:r>
    </w:p>
  </w:footnote>
  <w:footnote w:id="9">
    <w:p w14:paraId="027A10DE" w14:textId="77777777" w:rsidR="0033104D" w:rsidRPr="00E656C6" w:rsidRDefault="0033104D" w:rsidP="00A31B65">
      <w:pPr>
        <w:pStyle w:val="Tekstprzypisudolnego"/>
        <w:rPr>
          <w:lang w:val="en-US"/>
        </w:rPr>
      </w:pPr>
      <w:r>
        <w:rPr>
          <w:rStyle w:val="Odwoanieprzypisudolnego"/>
          <w:rFonts w:ascii="Times New Roman" w:hAnsi="Times New Roman"/>
        </w:rPr>
        <w:footnoteRef/>
      </w:r>
      <w:r>
        <w:rPr>
          <w:rFonts w:ascii="Times New Roman" w:hAnsi="Times New Roman"/>
        </w:rPr>
        <w:t xml:space="preserve"> </w:t>
      </w:r>
      <w:r w:rsidRPr="001E52E6">
        <w:rPr>
          <w:rFonts w:ascii="Times New Roman" w:hAnsi="Times New Roman"/>
          <w:sz w:val="18"/>
          <w:szCs w:val="18"/>
        </w:rPr>
        <w:t xml:space="preserve">For the purpose of proving the knowledge of English, the presentation of a self-declaration is </w:t>
      </w:r>
      <w:r>
        <w:rPr>
          <w:rFonts w:ascii="Times New Roman" w:hAnsi="Times New Roman"/>
          <w:sz w:val="18"/>
          <w:szCs w:val="18"/>
        </w:rPr>
        <w:t>acceptable</w:t>
      </w:r>
      <w:r w:rsidRPr="001E52E6">
        <w:rPr>
          <w:rFonts w:ascii="Times New Roman" w:hAnsi="Times New Roman"/>
          <w:sz w:val="18"/>
          <w:szCs w:val="18"/>
        </w:rPr>
        <w:t>.</w:t>
      </w:r>
      <w:r>
        <w:rPr>
          <w:rFonts w:ascii="Times New Roman" w:hAnsi="Times New Roman"/>
        </w:rPr>
        <w:t xml:space="preserve"> </w:t>
      </w:r>
    </w:p>
  </w:footnote>
  <w:footnote w:id="10">
    <w:p w14:paraId="1FE5B445" w14:textId="77777777" w:rsidR="0033104D" w:rsidRPr="00306B9B" w:rsidRDefault="0033104D" w:rsidP="009B0E07">
      <w:pPr>
        <w:pStyle w:val="Tekstprzypisudolnego"/>
        <w:rPr>
          <w:rFonts w:ascii="Times New Roman" w:hAnsi="Times New Roman"/>
        </w:rPr>
      </w:pPr>
      <w:r w:rsidRPr="00306B9B">
        <w:rPr>
          <w:rFonts w:ascii="Times New Roman" w:hAnsi="Times New Roman"/>
        </w:rPr>
        <w:footnoteRef/>
      </w:r>
      <w:r>
        <w:rPr>
          <w:rFonts w:ascii="Times New Roman" w:hAnsi="Times New Roman"/>
        </w:rPr>
        <w:t xml:space="preserve"> Annex 3a in case of BO.</w:t>
      </w:r>
    </w:p>
  </w:footnote>
  <w:footnote w:id="11">
    <w:p w14:paraId="4A418792" w14:textId="77777777" w:rsidR="0033104D" w:rsidRPr="00355E50" w:rsidRDefault="0033104D" w:rsidP="0007374E">
      <w:pPr>
        <w:pStyle w:val="Tekstprzypisudolnego"/>
      </w:pPr>
      <w:r w:rsidRPr="00306B9B">
        <w:rPr>
          <w:rFonts w:ascii="Times New Roman" w:hAnsi="Times New Roman"/>
        </w:rPr>
        <w:footnoteRef/>
      </w:r>
      <w:r>
        <w:rPr>
          <w:rFonts w:ascii="Times New Roman" w:hAnsi="Times New Roman"/>
        </w:rPr>
        <w:t xml:space="preserve"> Annex 3a in case of BO.</w:t>
      </w:r>
    </w:p>
  </w:footnote>
  <w:footnote w:id="12">
    <w:p w14:paraId="4EFAC7FA" w14:textId="77777777" w:rsidR="0033104D" w:rsidRPr="00355E50" w:rsidRDefault="0033104D" w:rsidP="00ED6286">
      <w:pPr>
        <w:pStyle w:val="Tekstprzypisudolnego"/>
      </w:pPr>
      <w:r>
        <w:rPr>
          <w:rStyle w:val="Odwoanieprzypisudolnego"/>
        </w:rPr>
        <w:footnoteRef/>
      </w:r>
      <w:r>
        <w:t xml:space="preserve"> </w:t>
      </w:r>
      <w:r w:rsidRPr="00306B9B">
        <w:rPr>
          <w:rFonts w:ascii="Times New Roman" w:hAnsi="Times New Roman"/>
        </w:rPr>
        <w:t>Point 2</w:t>
      </w:r>
      <w:r>
        <w:rPr>
          <w:rFonts w:ascii="Times New Roman" w:hAnsi="Times New Roman"/>
        </w:rPr>
        <w:t>.2 does not apply to Programme BO</w:t>
      </w:r>
      <w:r w:rsidRPr="00306B9B">
        <w:rPr>
          <w:rFonts w:ascii="Times New Roman" w:hAnsi="Times New Roman"/>
        </w:rPr>
        <w:t>,</w:t>
      </w:r>
      <w:r>
        <w:rPr>
          <w:rFonts w:ascii="Times New Roman" w:hAnsi="Times New Roman"/>
        </w:rPr>
        <w:t xml:space="preserve"> they have 2 months to submit their financial report. Deadlines for expenditure verification should be negotiated with respective BO.</w:t>
      </w:r>
    </w:p>
  </w:footnote>
  <w:footnote w:id="13">
    <w:p w14:paraId="05D696CB" w14:textId="77777777" w:rsidR="0033104D" w:rsidRPr="006E3A38" w:rsidRDefault="0033104D" w:rsidP="00512F3B">
      <w:pPr>
        <w:rPr>
          <w:rFonts w:ascii="Times New Roman" w:hAnsi="Times New Roman"/>
          <w:sz w:val="20"/>
          <w:szCs w:val="20"/>
        </w:rPr>
      </w:pPr>
      <w:r w:rsidRPr="006E3A38">
        <w:rPr>
          <w:rStyle w:val="Odwoanieprzypisudolnego"/>
          <w:rFonts w:ascii="Times New Roman" w:hAnsi="Times New Roman"/>
          <w:sz w:val="20"/>
          <w:szCs w:val="20"/>
        </w:rPr>
        <w:footnoteRef/>
      </w:r>
      <w:r w:rsidRPr="006E3A38">
        <w:rPr>
          <w:rFonts w:ascii="Times New Roman" w:hAnsi="Times New Roman"/>
          <w:sz w:val="20"/>
          <w:szCs w:val="20"/>
        </w:rPr>
        <w:t xml:space="preserve"> Deadline for t</w:t>
      </w:r>
      <w:r>
        <w:rPr>
          <w:rFonts w:ascii="Times New Roman" w:hAnsi="Times New Roman"/>
          <w:sz w:val="20"/>
          <w:szCs w:val="20"/>
        </w:rPr>
        <w:t>he Final R</w:t>
      </w:r>
      <w:r w:rsidRPr="006E3A38">
        <w:rPr>
          <w:rFonts w:ascii="Times New Roman" w:hAnsi="Times New Roman"/>
          <w:sz w:val="20"/>
          <w:szCs w:val="20"/>
        </w:rPr>
        <w:t xml:space="preserve">eport receipt by the JTS is indicated in the </w:t>
      </w:r>
      <w:r>
        <w:rPr>
          <w:rFonts w:ascii="Times New Roman" w:hAnsi="Times New Roman"/>
          <w:sz w:val="20"/>
          <w:szCs w:val="20"/>
        </w:rPr>
        <w:t xml:space="preserve">GC </w:t>
      </w:r>
      <w:r w:rsidRPr="006E3A38">
        <w:rPr>
          <w:rFonts w:ascii="Times New Roman" w:hAnsi="Times New Roman"/>
          <w:sz w:val="20"/>
          <w:szCs w:val="20"/>
        </w:rPr>
        <w:t xml:space="preserve">and makes 3 months </w:t>
      </w:r>
      <w:r>
        <w:rPr>
          <w:rFonts w:ascii="Times New Roman" w:hAnsi="Times New Roman"/>
          <w:sz w:val="20"/>
          <w:szCs w:val="20"/>
        </w:rPr>
        <w:t>after</w:t>
      </w:r>
      <w:r w:rsidRPr="006E3A38">
        <w:rPr>
          <w:rFonts w:ascii="Times New Roman" w:hAnsi="Times New Roman"/>
          <w:sz w:val="20"/>
          <w:szCs w:val="20"/>
        </w:rPr>
        <w:t xml:space="preserve"> the project </w:t>
      </w:r>
      <w:r>
        <w:rPr>
          <w:rFonts w:ascii="Times New Roman" w:hAnsi="Times New Roman"/>
          <w:sz w:val="20"/>
          <w:szCs w:val="20"/>
        </w:rPr>
        <w:t>implementation period</w:t>
      </w:r>
      <w:r w:rsidRPr="006E3A38">
        <w:rPr>
          <w:rFonts w:ascii="Times New Roman" w:hAnsi="Times New Roman"/>
          <w:sz w:val="20"/>
          <w:szCs w:val="20"/>
        </w:rPr>
        <w:t>.</w:t>
      </w:r>
    </w:p>
  </w:footnote>
  <w:footnote w:id="14">
    <w:p w14:paraId="14639C7A" w14:textId="77777777" w:rsidR="0033104D" w:rsidRPr="00E656C6" w:rsidRDefault="0033104D" w:rsidP="00AF1167">
      <w:pPr>
        <w:pStyle w:val="Tekstprzypisudolnego"/>
        <w:rPr>
          <w:lang w:val="en-US"/>
        </w:rPr>
      </w:pPr>
      <w:r w:rsidRPr="006E3A38">
        <w:rPr>
          <w:rStyle w:val="Odwoanieprzypisudolnego"/>
          <w:rFonts w:ascii="Times New Roman" w:hAnsi="Times New Roman"/>
        </w:rPr>
        <w:footnoteRef/>
      </w:r>
      <w:r w:rsidRPr="006E3A38">
        <w:rPr>
          <w:rFonts w:ascii="Times New Roman" w:hAnsi="Times New Roman"/>
        </w:rPr>
        <w:t xml:space="preserve"> The Annual </w:t>
      </w:r>
      <w:r>
        <w:rPr>
          <w:rFonts w:ascii="Times New Roman" w:hAnsi="Times New Roman"/>
        </w:rPr>
        <w:t>On-the-spot</w:t>
      </w:r>
      <w:r w:rsidRPr="006E3A38">
        <w:rPr>
          <w:rFonts w:ascii="Times New Roman" w:hAnsi="Times New Roman"/>
        </w:rPr>
        <w:t xml:space="preserve"> </w:t>
      </w:r>
      <w:r>
        <w:rPr>
          <w:rFonts w:ascii="Times New Roman" w:hAnsi="Times New Roman"/>
        </w:rPr>
        <w:t xml:space="preserve">Verification </w:t>
      </w:r>
      <w:r w:rsidRPr="006E3A38">
        <w:rPr>
          <w:rFonts w:ascii="Times New Roman" w:hAnsi="Times New Roman"/>
        </w:rPr>
        <w:t>Plan shall be drawn up in accordance with the rules laid down in the JTS Procedure</w:t>
      </w:r>
      <w:r>
        <w:rPr>
          <w:rFonts w:ascii="Times New Roman" w:hAnsi="Times New Roman"/>
        </w:rPr>
        <w:t>s</w:t>
      </w:r>
      <w:r w:rsidRPr="006E3A38">
        <w:rPr>
          <w:rFonts w:ascii="Times New Roman" w:hAnsi="Times New Roman"/>
        </w:rPr>
        <w:t xml:space="preserve"> Manual.</w:t>
      </w:r>
    </w:p>
  </w:footnote>
  <w:footnote w:id="15">
    <w:p w14:paraId="4C76A6AC" w14:textId="77777777" w:rsidR="0033104D" w:rsidRPr="00ED6286" w:rsidRDefault="0033104D" w:rsidP="00ED6286">
      <w:pPr>
        <w:pStyle w:val="Tekstprzypisudolnego"/>
      </w:pPr>
      <w:r w:rsidRPr="00ED6286">
        <w:rPr>
          <w:rStyle w:val="Odwoanieprzypisudolnego"/>
        </w:rPr>
        <w:footnoteRef/>
      </w:r>
      <w:r w:rsidRPr="00ED6286">
        <w:t xml:space="preserve"> </w:t>
      </w:r>
      <w:r w:rsidRPr="00336721">
        <w:t>With exception of the Technical Assistance project implemented by the BO.</w:t>
      </w:r>
    </w:p>
  </w:footnote>
  <w:footnote w:id="16">
    <w:p w14:paraId="7EE4F0B8" w14:textId="77777777" w:rsidR="0033104D" w:rsidRPr="00A94551" w:rsidRDefault="0033104D" w:rsidP="00ED6286">
      <w:pPr>
        <w:pStyle w:val="Tekstprzypisudolnego"/>
      </w:pPr>
      <w:r w:rsidRPr="00ED6286">
        <w:rPr>
          <w:rStyle w:val="Odwoanieprzypisudolnego"/>
        </w:rPr>
        <w:footnoteRef/>
      </w:r>
      <w:r w:rsidRPr="00ED6286">
        <w:t xml:space="preserve"> </w:t>
      </w:r>
      <w:r w:rsidRPr="00ED6286">
        <w:rPr>
          <w:lang w:val="en-US"/>
        </w:rPr>
        <w:t>With exception of the Technical Assistance project implemented by the BO.</w:t>
      </w:r>
    </w:p>
  </w:footnote>
  <w:footnote w:id="17">
    <w:p w14:paraId="2FF3B3B0" w14:textId="77777777" w:rsidR="0033104D" w:rsidRPr="00011D91" w:rsidRDefault="0033104D" w:rsidP="00DA54E8">
      <w:pPr>
        <w:pStyle w:val="Tekstprzypisudolnego"/>
        <w:rPr>
          <w:lang w:val="en-US"/>
        </w:rPr>
      </w:pPr>
      <w:r>
        <w:rPr>
          <w:rStyle w:val="Odwoanieprzypisudolnego"/>
        </w:rPr>
        <w:footnoteRef/>
      </w:r>
      <w:r>
        <w:t xml:space="preserve"> </w:t>
      </w:r>
      <w:r w:rsidRPr="00011D91">
        <w:t xml:space="preserve">With exception of the Technical Assistance project implemented by the </w:t>
      </w:r>
      <w:r>
        <w:t xml:space="preserve">BO, which is verified once during contract implementation period.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F982" w14:textId="193E188C" w:rsidR="0033104D" w:rsidRDefault="0033104D" w:rsidP="00866B24">
    <w:pPr>
      <w:pStyle w:val="Nagwek"/>
      <w:tabs>
        <w:tab w:val="clear" w:pos="4536"/>
        <w:tab w:val="center" w:pos="3828"/>
      </w:tabs>
      <w:ind w:left="-426"/>
    </w:pPr>
    <w:r>
      <w:rPr>
        <w:noProof/>
      </w:rPr>
      <mc:AlternateContent>
        <mc:Choice Requires="wps">
          <w:drawing>
            <wp:anchor distT="0" distB="0" distL="114300" distR="114300" simplePos="0" relativeHeight="251658243" behindDoc="0" locked="0" layoutInCell="0" allowOverlap="1" wp14:anchorId="3ED5A442" wp14:editId="046A6C8A">
              <wp:simplePos x="0" y="0"/>
              <wp:positionH relativeFrom="page">
                <wp:posOffset>942975</wp:posOffset>
              </wp:positionH>
              <wp:positionV relativeFrom="page">
                <wp:posOffset>427990</wp:posOffset>
              </wp:positionV>
              <wp:extent cx="2953385" cy="240665"/>
              <wp:effectExtent l="0" t="0" r="0" b="0"/>
              <wp:wrapNone/>
              <wp:docPr id="8" name="Pole tekstowe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38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B0BE7" w14:textId="77777777" w:rsidR="0033104D" w:rsidRPr="00A027EB" w:rsidRDefault="0033104D" w:rsidP="00C7484B">
                          <w:pPr>
                            <w:spacing w:after="0"/>
                            <w:rPr>
                              <w:i/>
                              <w:color w:val="17365D"/>
                            </w:rPr>
                          </w:pPr>
                          <w:r>
                            <w:rPr>
                              <w:i/>
                              <w:color w:val="17365D"/>
                            </w:rPr>
                            <w:t>Guidelines on expenditure verification</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5A442" id="_x0000_t202" coordsize="21600,21600" o:spt="202" path="m,l,21600r21600,l21600,xe">
              <v:stroke joinstyle="miter"/>
              <v:path gradientshapeok="t" o:connecttype="rect"/>
            </v:shapetype>
            <v:shape id="Pole tekstowe 473" o:spid="_x0000_s1033" type="#_x0000_t202" style="position:absolute;left:0;text-align:left;margin-left:74.25pt;margin-top:33.7pt;width:232.55pt;height:18.9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" o:allowincell="f" filled="f" stroked="f">
              <v:textbox inset=",0,,0">
                <w:txbxContent>
                  <w:p w14:paraId="2BCB0BE7" w14:textId="77777777" w:rsidR="0033104D" w:rsidRPr="00A027EB" w:rsidRDefault="0033104D" w:rsidP="00C7484B">
                    <w:pPr>
                      <w:spacing w:after="0"/>
                      <w:rPr>
                        <w:i/>
                        <w:color w:val="17365D"/>
                      </w:rPr>
                    </w:pPr>
                    <w:r>
                      <w:rPr>
                        <w:i/>
                        <w:color w:val="17365D"/>
                      </w:rPr>
                      <w:t>Guidelines on expenditure verification</w:t>
                    </w:r>
                  </w:p>
                </w:txbxContent>
              </v:textbox>
              <w10:wrap anchorx="page" anchory="page"/>
            </v:shape>
          </w:pict>
        </mc:Fallback>
      </mc:AlternateContent>
    </w:r>
    <w:r>
      <w:rPr>
        <w:noProof/>
      </w:rPr>
      <mc:AlternateContent>
        <mc:Choice Requires="wps">
          <w:drawing>
            <wp:anchor distT="0" distB="0" distL="114300" distR="114300" simplePos="0" relativeHeight="251658242" behindDoc="0" locked="0" layoutInCell="0" allowOverlap="1" wp14:anchorId="3DF8547A" wp14:editId="58B38310">
              <wp:simplePos x="0" y="0"/>
              <wp:positionH relativeFrom="page">
                <wp:posOffset>43180</wp:posOffset>
              </wp:positionH>
              <wp:positionV relativeFrom="page">
                <wp:posOffset>429260</wp:posOffset>
              </wp:positionV>
              <wp:extent cx="899795" cy="180340"/>
              <wp:effectExtent l="0" t="0" r="0" b="0"/>
              <wp:wrapNone/>
              <wp:docPr id="3"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8034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78B64" w14:textId="77777777" w:rsidR="0033104D" w:rsidRPr="00A027EB" w:rsidRDefault="0033104D" w:rsidP="00C7484B">
                          <w:pPr>
                            <w:spacing w:after="0"/>
                            <w:jc w:val="right"/>
                            <w:rPr>
                              <w:color w:val="FFFFFF"/>
                            </w:rPr>
                          </w:pPr>
                          <w:r>
                            <w:fldChar w:fldCharType="begin"/>
                          </w:r>
                          <w:r>
                            <w:instrText>PAGE   \* MERGEFORMAT</w:instrText>
                          </w:r>
                          <w:r>
                            <w:fldChar w:fldCharType="separate"/>
                          </w:r>
                          <w:r w:rsidRPr="0099174C">
                            <w:rPr>
                              <w:noProof/>
                              <w:color w:val="FFFFFF"/>
                            </w:rPr>
                            <w:t>25</w:t>
                          </w:r>
                          <w:r>
                            <w:rPr>
                              <w:noProof/>
                              <w:color w:val="FFFFFF"/>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F8547A" id="Pole tekstowe 474" o:spid="_x0000_s1034" type="#_x0000_t202" style="position:absolute;left:0;text-align:left;margin-left:3.4pt;margin-top:33.8pt;width:70.85pt;height:14.2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" o:allowincell="f" fillcolor="#4f81bd" stroked="f">
              <v:textbox inset=",0,,0">
                <w:txbxContent>
                  <w:p w14:paraId="04078B64" w14:textId="77777777" w:rsidR="0033104D" w:rsidRPr="00A027EB" w:rsidRDefault="0033104D" w:rsidP="00C7484B">
                    <w:pPr>
                      <w:spacing w:after="0"/>
                      <w:jc w:val="right"/>
                      <w:rPr>
                        <w:color w:val="FFFFFF"/>
                      </w:rPr>
                    </w:pPr>
                    <w:r>
                      <w:fldChar w:fldCharType="begin"/>
                    </w:r>
                    <w:r>
                      <w:instrText>PAGE   \* MERGEFORMAT</w:instrText>
                    </w:r>
                    <w:r>
                      <w:fldChar w:fldCharType="separate"/>
                    </w:r>
                    <w:r w:rsidRPr="0099174C">
                      <w:rPr>
                        <w:noProof/>
                        <w:color w:val="FFFFFF"/>
                      </w:rPr>
                      <w:t>25</w:t>
                    </w:r>
                    <w:r>
                      <w:rPr>
                        <w:noProof/>
                        <w:color w:val="FFFFFF"/>
                      </w:rPr>
                      <w:fldChar w:fldCharType="end"/>
                    </w:r>
                  </w:p>
                </w:txbxContent>
              </v:textbox>
              <w10:wrap anchorx="page" anchory="page"/>
            </v:shape>
          </w:pict>
        </mc:Fallback>
      </mc:AlternateContent>
    </w:r>
    <w:r>
      <w:tab/>
    </w:r>
    <w:r>
      <w:tab/>
    </w:r>
    <w:r w:rsidRPr="000B5C09">
      <w:rPr>
        <w:noProof/>
        <w:lang w:val="pl-PL" w:eastAsia="pl-PL"/>
      </w:rPr>
      <w:drawing>
        <wp:inline distT="0" distB="0" distL="0" distR="0" wp14:anchorId="7CCEB613" wp14:editId="1F4D9F5A">
          <wp:extent cx="3419475" cy="857250"/>
          <wp:effectExtent l="0" t="0" r="0" b="0"/>
          <wp:docPr id="1" name="Obraz 7" descr="N:\20. KONTROLNY PUNKT KONTAKTOWY\PL-RU 2014-2020\PL RU_EU_zestawi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N:\20. KONTROLNY PUNKT KONTAKTOWY\PL-RU 2014-2020\PL RU_EU_zestawien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57250"/>
                  </a:xfrm>
                  <a:prstGeom prst="rect">
                    <a:avLst/>
                  </a:prstGeom>
                  <a:noFill/>
                  <a:ln>
                    <a:noFill/>
                  </a:ln>
                </pic:spPr>
              </pic:pic>
            </a:graphicData>
          </a:graphic>
        </wp:inline>
      </w:drawing>
    </w:r>
  </w:p>
  <w:p w14:paraId="3C9AA115" w14:textId="334ABC54" w:rsidR="0033104D" w:rsidRDefault="0033104D">
    <w:pPr>
      <w:pStyle w:val="Nagwek"/>
    </w:pPr>
    <w:r>
      <w:rPr>
        <w:noProof/>
      </w:rPr>
      <w:drawing>
        <wp:anchor distT="0" distB="0" distL="114300" distR="114300" simplePos="0" relativeHeight="251658240" behindDoc="1" locked="0" layoutInCell="1" allowOverlap="1" wp14:anchorId="7ACDAE40" wp14:editId="74887DB0">
          <wp:simplePos x="0" y="0"/>
          <wp:positionH relativeFrom="column">
            <wp:posOffset>46990</wp:posOffset>
          </wp:positionH>
          <wp:positionV relativeFrom="paragraph">
            <wp:posOffset>-690880</wp:posOffset>
          </wp:positionV>
          <wp:extent cx="485775" cy="327025"/>
          <wp:effectExtent l="0" t="0" r="0" b="0"/>
          <wp:wrapNone/>
          <wp:docPr id="6" name="Obraz 1" descr="flaga un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laga uni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327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FF6A" w14:textId="42FC60FF" w:rsidR="0033104D" w:rsidRDefault="0033104D" w:rsidP="00E13FD7">
    <w:pPr>
      <w:pStyle w:val="Nagwek"/>
      <w:jc w:val="right"/>
    </w:pPr>
    <w:r>
      <w:rPr>
        <w:noProof/>
      </w:rPr>
      <w:drawing>
        <wp:anchor distT="0" distB="0" distL="114300" distR="114300" simplePos="0" relativeHeight="251658241" behindDoc="0" locked="0" layoutInCell="1" allowOverlap="1" wp14:anchorId="6043F468" wp14:editId="0D913511">
          <wp:simplePos x="0" y="0"/>
          <wp:positionH relativeFrom="margin">
            <wp:posOffset>2640330</wp:posOffset>
          </wp:positionH>
          <wp:positionV relativeFrom="margin">
            <wp:posOffset>-900430</wp:posOffset>
          </wp:positionV>
          <wp:extent cx="3417570" cy="859790"/>
          <wp:effectExtent l="0" t="0" r="0" b="0"/>
          <wp:wrapSquare wrapText="bothSides"/>
          <wp:docPr id="4" name="Obraz 7" descr="N:\20. KONTROLNY PUNKT KONTAKTOWY\PL-RU 2014-2020\PL RU_EU_zestawi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N:\20. KONTROLNY PUNKT KONTAKTOWY\PL-RU 2014-2020\PL RU_EU_zestawien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7570"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F82DC" w14:textId="77777777" w:rsidR="0033104D" w:rsidRDefault="0033104D" w:rsidP="00E13FD7">
    <w:pPr>
      <w:pStyle w:val="Nagwek"/>
      <w:jc w:val="right"/>
    </w:pPr>
  </w:p>
  <w:p w14:paraId="664C2DB4" w14:textId="77777777" w:rsidR="0033104D" w:rsidRDefault="0033104D" w:rsidP="00E13FD7">
    <w:pPr>
      <w:pStyle w:val="Nagwek"/>
      <w:jc w:val="right"/>
    </w:pPr>
    <w:r>
      <w:tab/>
      <w:t xml:space="preserve">      </w:t>
    </w:r>
  </w:p>
  <w:p w14:paraId="13822EEE" w14:textId="77777777" w:rsidR="0033104D" w:rsidRDefault="0033104D" w:rsidP="00426952">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C3F"/>
    <w:multiLevelType w:val="hybridMultilevel"/>
    <w:tmpl w:val="52281F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53747"/>
    <w:multiLevelType w:val="hybridMultilevel"/>
    <w:tmpl w:val="EBBAE69C"/>
    <w:lvl w:ilvl="0" w:tplc="04150011">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 w15:restartNumberingAfterBreak="0">
    <w:nsid w:val="04874F29"/>
    <w:multiLevelType w:val="hybridMultilevel"/>
    <w:tmpl w:val="5EF8E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1B744D"/>
    <w:multiLevelType w:val="hybridMultilevel"/>
    <w:tmpl w:val="2E8C04B4"/>
    <w:lvl w:ilvl="0" w:tplc="FFFFFFFF">
      <w:start w:val="1"/>
      <w:numFmt w:val="decimal"/>
      <w:lvlText w:val="%1)"/>
      <w:lvlJc w:val="left"/>
      <w:pPr>
        <w:ind w:left="720" w:hanging="360"/>
      </w:pPr>
      <w:rPr>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D645474"/>
    <w:multiLevelType w:val="hybridMultilevel"/>
    <w:tmpl w:val="5CCC89CE"/>
    <w:lvl w:ilvl="0" w:tplc="139A5B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1A4F12"/>
    <w:multiLevelType w:val="hybridMultilevel"/>
    <w:tmpl w:val="2614141A"/>
    <w:lvl w:ilvl="0" w:tplc="455675B4">
      <w:start w:val="1"/>
      <w:numFmt w:val="decimal"/>
      <w:lvlText w:val="%1)"/>
      <w:lvlJc w:val="left"/>
      <w:pPr>
        <w:ind w:left="720" w:hanging="360"/>
      </w:pPr>
      <w:rPr>
        <w:rFonts w:ascii="Times New Roman" w:eastAsia="Times New Roman" w:hAnsi="Times New Roman" w:cs="Times New Roman"/>
        <w:b/>
      </w:rPr>
    </w:lvl>
    <w:lvl w:ilvl="1" w:tplc="04150017">
      <w:start w:val="1"/>
      <w:numFmt w:val="lowerLetter"/>
      <w:lvlText w:val="%2)"/>
      <w:lvlJc w:val="left"/>
      <w:pPr>
        <w:ind w:left="1440" w:hanging="360"/>
      </w:pPr>
      <w:rPr>
        <w:rFonts w:cs="Times New Roman" w:hint="default"/>
      </w:rPr>
    </w:lvl>
    <w:lvl w:ilvl="2" w:tplc="6D5E2A2A">
      <w:start w:val="2"/>
      <w:numFmt w:val="bullet"/>
      <w:lvlText w:val="-"/>
      <w:lvlJc w:val="left"/>
      <w:pPr>
        <w:ind w:left="2345" w:hanging="360"/>
      </w:pPr>
      <w:rPr>
        <w:rFonts w:ascii="Times New Roman" w:eastAsia="Calibri"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3065CC"/>
    <w:multiLevelType w:val="hybridMultilevel"/>
    <w:tmpl w:val="A8100BE0"/>
    <w:lvl w:ilvl="0" w:tplc="E4764852">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26C74E7"/>
    <w:multiLevelType w:val="hybridMultilevel"/>
    <w:tmpl w:val="0FA4677A"/>
    <w:lvl w:ilvl="0" w:tplc="3C7CC678">
      <w:start w:val="1"/>
      <w:numFmt w:val="decimal"/>
      <w:lvlText w:val="%1)"/>
      <w:lvlJc w:val="left"/>
      <w:pPr>
        <w:ind w:left="720" w:hanging="360"/>
      </w:pPr>
      <w:rPr>
        <w:rFonts w:hint="default"/>
        <w:b/>
      </w:rPr>
    </w:lvl>
    <w:lvl w:ilvl="1" w:tplc="A34E7F7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47F04EA"/>
    <w:multiLevelType w:val="hybridMultilevel"/>
    <w:tmpl w:val="010ED458"/>
    <w:lvl w:ilvl="0" w:tplc="D3784BD6">
      <w:start w:val="1"/>
      <w:numFmt w:val="lowerLetter"/>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AE16874"/>
    <w:multiLevelType w:val="hybridMultilevel"/>
    <w:tmpl w:val="A8100BE0"/>
    <w:lvl w:ilvl="0" w:tplc="E4764852">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C534F54"/>
    <w:multiLevelType w:val="hybridMultilevel"/>
    <w:tmpl w:val="F8FA27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AE107E"/>
    <w:multiLevelType w:val="hybridMultilevel"/>
    <w:tmpl w:val="C3F4107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932499"/>
    <w:multiLevelType w:val="hybridMultilevel"/>
    <w:tmpl w:val="527A8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A113DE"/>
    <w:multiLevelType w:val="hybridMultilevel"/>
    <w:tmpl w:val="CFD48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AF07AF"/>
    <w:multiLevelType w:val="hybridMultilevel"/>
    <w:tmpl w:val="D6CE2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8B7AD5"/>
    <w:multiLevelType w:val="hybridMultilevel"/>
    <w:tmpl w:val="13E6A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BB0191"/>
    <w:multiLevelType w:val="hybridMultilevel"/>
    <w:tmpl w:val="68866968"/>
    <w:lvl w:ilvl="0" w:tplc="04150019">
      <w:start w:val="1"/>
      <w:numFmt w:val="lowerLetter"/>
      <w:lvlText w:val="%1."/>
      <w:lvlJc w:val="left"/>
      <w:pPr>
        <w:ind w:left="1080" w:hanging="360"/>
      </w:pPr>
      <w:rPr>
        <w:rFonts w:hint="default"/>
        <w:b w:val="0"/>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328F4985"/>
    <w:multiLevelType w:val="hybridMultilevel"/>
    <w:tmpl w:val="1E0CFCCC"/>
    <w:lvl w:ilvl="0" w:tplc="DF80CE4A">
      <w:start w:val="1"/>
      <w:numFmt w:val="lowerLetter"/>
      <w:lvlText w:val="%1)"/>
      <w:lvlJc w:val="left"/>
      <w:pPr>
        <w:ind w:left="720" w:hanging="360"/>
      </w:pPr>
      <w:rPr>
        <w:rFonts w:ascii="Calibri" w:hAnsi="Calibri"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9D27319"/>
    <w:multiLevelType w:val="hybridMultilevel"/>
    <w:tmpl w:val="9C562C4A"/>
    <w:lvl w:ilvl="0" w:tplc="139A5B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CC3501"/>
    <w:multiLevelType w:val="multilevel"/>
    <w:tmpl w:val="C156899E"/>
    <w:lvl w:ilvl="0">
      <w:start w:val="1"/>
      <w:numFmt w:val="decimal"/>
      <w:pStyle w:val="Nagwek1"/>
      <w:lvlText w:val="%1"/>
      <w:lvlJc w:val="left"/>
      <w:pPr>
        <w:ind w:left="1142" w:hanging="432"/>
      </w:pPr>
      <w:rPr>
        <w:rFonts w:cs="Times New Roman"/>
        <w:b w:val="0"/>
        <w:color w:val="365F91"/>
        <w:sz w:val="24"/>
        <w:szCs w:val="24"/>
      </w:rPr>
    </w:lvl>
    <w:lvl w:ilvl="1">
      <w:start w:val="1"/>
      <w:numFmt w:val="decimal"/>
      <w:pStyle w:val="Nagwek2"/>
      <w:lvlText w:val="%1.%2"/>
      <w:lvlJc w:val="left"/>
      <w:pPr>
        <w:ind w:left="1286" w:hanging="576"/>
      </w:pPr>
      <w:rPr>
        <w:rFonts w:cs="Times New Roman"/>
        <w:b w:val="0"/>
        <w:color w:val="365F91"/>
      </w:rPr>
    </w:lvl>
    <w:lvl w:ilvl="2">
      <w:start w:val="1"/>
      <w:numFmt w:val="decimal"/>
      <w:pStyle w:val="Nagwek3"/>
      <w:lvlText w:val="%1.%2.%3"/>
      <w:lvlJc w:val="left"/>
      <w:pPr>
        <w:ind w:left="1855" w:hanging="720"/>
      </w:pPr>
      <w:rPr>
        <w:rFonts w:cs="Times New Roman"/>
        <w:color w:val="365F91"/>
      </w:rPr>
    </w:lvl>
    <w:lvl w:ilvl="3">
      <w:start w:val="1"/>
      <w:numFmt w:val="decimal"/>
      <w:pStyle w:val="Nagwek4"/>
      <w:lvlText w:val="%1.%2.%3.%4"/>
      <w:lvlJc w:val="left"/>
      <w:pPr>
        <w:ind w:left="1148"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pStyle w:val="Nagwek9"/>
      <w:lvlText w:val="%1.%2.%3.%4.%5.%6.%7.%8.%9"/>
      <w:lvlJc w:val="left"/>
      <w:pPr>
        <w:ind w:left="1584" w:hanging="1584"/>
      </w:pPr>
      <w:rPr>
        <w:rFonts w:cs="Times New Roman"/>
      </w:rPr>
    </w:lvl>
  </w:abstractNum>
  <w:abstractNum w:abstractNumId="20" w15:restartNumberingAfterBreak="0">
    <w:nsid w:val="3FA72B47"/>
    <w:multiLevelType w:val="hybridMultilevel"/>
    <w:tmpl w:val="15A853D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0345847"/>
    <w:multiLevelType w:val="hybridMultilevel"/>
    <w:tmpl w:val="B95A2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29061A"/>
    <w:multiLevelType w:val="hybridMultilevel"/>
    <w:tmpl w:val="701079B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8E30C3"/>
    <w:multiLevelType w:val="hybridMultilevel"/>
    <w:tmpl w:val="D4601D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BC47367"/>
    <w:multiLevelType w:val="hybridMultilevel"/>
    <w:tmpl w:val="EBBAE69C"/>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4E2C3C5D"/>
    <w:multiLevelType w:val="hybridMultilevel"/>
    <w:tmpl w:val="02FCDCB0"/>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F750AAC"/>
    <w:multiLevelType w:val="hybridMultilevel"/>
    <w:tmpl w:val="432E9A8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D34AD3"/>
    <w:multiLevelType w:val="hybridMultilevel"/>
    <w:tmpl w:val="6B3ECB3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15:restartNumberingAfterBreak="0">
    <w:nsid w:val="5AB11152"/>
    <w:multiLevelType w:val="hybridMultilevel"/>
    <w:tmpl w:val="DDC4496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BD658F7"/>
    <w:multiLevelType w:val="hybridMultilevel"/>
    <w:tmpl w:val="9ABCA3F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5C836991"/>
    <w:multiLevelType w:val="hybridMultilevel"/>
    <w:tmpl w:val="17CC4C3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465DF6"/>
    <w:multiLevelType w:val="hybridMultilevel"/>
    <w:tmpl w:val="F266F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3A3062"/>
    <w:multiLevelType w:val="hybridMultilevel"/>
    <w:tmpl w:val="D19270EE"/>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6A906C50"/>
    <w:multiLevelType w:val="hybridMultilevel"/>
    <w:tmpl w:val="90D4BC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68D4736"/>
    <w:multiLevelType w:val="hybridMultilevel"/>
    <w:tmpl w:val="34783A5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7BD51DC"/>
    <w:multiLevelType w:val="hybridMultilevel"/>
    <w:tmpl w:val="563C9B1E"/>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2"/>
  </w:num>
  <w:num w:numId="4">
    <w:abstractNumId w:val="5"/>
  </w:num>
  <w:num w:numId="5">
    <w:abstractNumId w:val="19"/>
  </w:num>
  <w:num w:numId="6">
    <w:abstractNumId w:val="1"/>
  </w:num>
  <w:num w:numId="7">
    <w:abstractNumId w:val="3"/>
  </w:num>
  <w:num w:numId="8">
    <w:abstractNumId w:val="7"/>
  </w:num>
  <w:num w:numId="9">
    <w:abstractNumId w:val="27"/>
  </w:num>
  <w:num w:numId="10">
    <w:abstractNumId w:val="29"/>
  </w:num>
  <w:num w:numId="11">
    <w:abstractNumId w:val="4"/>
  </w:num>
  <w:num w:numId="12">
    <w:abstractNumId w:val="18"/>
  </w:num>
  <w:num w:numId="13">
    <w:abstractNumId w:val="13"/>
  </w:num>
  <w:num w:numId="14">
    <w:abstractNumId w:val="35"/>
  </w:num>
  <w:num w:numId="15">
    <w:abstractNumId w:val="20"/>
  </w:num>
  <w:num w:numId="16">
    <w:abstractNumId w:val="11"/>
  </w:num>
  <w:num w:numId="17">
    <w:abstractNumId w:val="16"/>
  </w:num>
  <w:num w:numId="18">
    <w:abstractNumId w:val="33"/>
  </w:num>
  <w:num w:numId="19">
    <w:abstractNumId w:val="30"/>
  </w:num>
  <w:num w:numId="20">
    <w:abstractNumId w:val="22"/>
  </w:num>
  <w:num w:numId="21">
    <w:abstractNumId w:val="34"/>
  </w:num>
  <w:num w:numId="22">
    <w:abstractNumId w:val="12"/>
  </w:num>
  <w:num w:numId="23">
    <w:abstractNumId w:val="26"/>
  </w:num>
  <w:num w:numId="24">
    <w:abstractNumId w:val="2"/>
  </w:num>
  <w:num w:numId="25">
    <w:abstractNumId w:val="23"/>
  </w:num>
  <w:num w:numId="26">
    <w:abstractNumId w:val="10"/>
  </w:num>
  <w:num w:numId="27">
    <w:abstractNumId w:val="31"/>
  </w:num>
  <w:num w:numId="28">
    <w:abstractNumId w:val="14"/>
  </w:num>
  <w:num w:numId="29">
    <w:abstractNumId w:val="28"/>
  </w:num>
  <w:num w:numId="30">
    <w:abstractNumId w:val="15"/>
  </w:num>
  <w:num w:numId="31">
    <w:abstractNumId w:val="21"/>
  </w:num>
  <w:num w:numId="32">
    <w:abstractNumId w:val="24"/>
  </w:num>
  <w:num w:numId="33">
    <w:abstractNumId w:val="17"/>
  </w:num>
  <w:num w:numId="34">
    <w:abstractNumId w:val="9"/>
  </w:num>
  <w:num w:numId="35">
    <w:abstractNumId w:val="25"/>
  </w:num>
  <w:num w:numId="36">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DDC"/>
    <w:rsid w:val="00000818"/>
    <w:rsid w:val="00000DD9"/>
    <w:rsid w:val="00001A63"/>
    <w:rsid w:val="00003848"/>
    <w:rsid w:val="00004053"/>
    <w:rsid w:val="00004B4D"/>
    <w:rsid w:val="00004ECA"/>
    <w:rsid w:val="000058DC"/>
    <w:rsid w:val="00005F16"/>
    <w:rsid w:val="00006902"/>
    <w:rsid w:val="00006DBA"/>
    <w:rsid w:val="000078FA"/>
    <w:rsid w:val="00007C86"/>
    <w:rsid w:val="00007DB2"/>
    <w:rsid w:val="00010516"/>
    <w:rsid w:val="00010998"/>
    <w:rsid w:val="00011E0E"/>
    <w:rsid w:val="00011E8C"/>
    <w:rsid w:val="00013088"/>
    <w:rsid w:val="000138F4"/>
    <w:rsid w:val="00014E93"/>
    <w:rsid w:val="0001610E"/>
    <w:rsid w:val="00016653"/>
    <w:rsid w:val="00017B5B"/>
    <w:rsid w:val="00022927"/>
    <w:rsid w:val="000248B3"/>
    <w:rsid w:val="00024AB9"/>
    <w:rsid w:val="00024B57"/>
    <w:rsid w:val="00025029"/>
    <w:rsid w:val="000258B9"/>
    <w:rsid w:val="00025E8C"/>
    <w:rsid w:val="00026D72"/>
    <w:rsid w:val="000275AC"/>
    <w:rsid w:val="00027C26"/>
    <w:rsid w:val="000302F7"/>
    <w:rsid w:val="000302FB"/>
    <w:rsid w:val="0003044B"/>
    <w:rsid w:val="0003206E"/>
    <w:rsid w:val="00032B6E"/>
    <w:rsid w:val="00032E3C"/>
    <w:rsid w:val="0003414F"/>
    <w:rsid w:val="000351E2"/>
    <w:rsid w:val="00040185"/>
    <w:rsid w:val="000411D8"/>
    <w:rsid w:val="000416A1"/>
    <w:rsid w:val="0004189D"/>
    <w:rsid w:val="00043D23"/>
    <w:rsid w:val="00044505"/>
    <w:rsid w:val="000453C4"/>
    <w:rsid w:val="000463D6"/>
    <w:rsid w:val="00046C25"/>
    <w:rsid w:val="00046D3D"/>
    <w:rsid w:val="000515B7"/>
    <w:rsid w:val="000517EB"/>
    <w:rsid w:val="0005277C"/>
    <w:rsid w:val="0005298B"/>
    <w:rsid w:val="000529ED"/>
    <w:rsid w:val="00052B25"/>
    <w:rsid w:val="00053582"/>
    <w:rsid w:val="00054435"/>
    <w:rsid w:val="0005490A"/>
    <w:rsid w:val="000552BE"/>
    <w:rsid w:val="00055B93"/>
    <w:rsid w:val="00056C99"/>
    <w:rsid w:val="00057E62"/>
    <w:rsid w:val="00060397"/>
    <w:rsid w:val="000607F6"/>
    <w:rsid w:val="000615DA"/>
    <w:rsid w:val="00061A3B"/>
    <w:rsid w:val="00062164"/>
    <w:rsid w:val="00065491"/>
    <w:rsid w:val="0006550B"/>
    <w:rsid w:val="000664D7"/>
    <w:rsid w:val="00072E82"/>
    <w:rsid w:val="00073519"/>
    <w:rsid w:val="0007374E"/>
    <w:rsid w:val="000737FD"/>
    <w:rsid w:val="000755BD"/>
    <w:rsid w:val="00075993"/>
    <w:rsid w:val="0007749C"/>
    <w:rsid w:val="00077FC2"/>
    <w:rsid w:val="0008119B"/>
    <w:rsid w:val="000840F5"/>
    <w:rsid w:val="00085122"/>
    <w:rsid w:val="00086368"/>
    <w:rsid w:val="00091DE5"/>
    <w:rsid w:val="00093A62"/>
    <w:rsid w:val="00093E81"/>
    <w:rsid w:val="00094E01"/>
    <w:rsid w:val="000953EE"/>
    <w:rsid w:val="000957CA"/>
    <w:rsid w:val="000A214C"/>
    <w:rsid w:val="000A214F"/>
    <w:rsid w:val="000A636A"/>
    <w:rsid w:val="000A7498"/>
    <w:rsid w:val="000A7506"/>
    <w:rsid w:val="000B0038"/>
    <w:rsid w:val="000B03B5"/>
    <w:rsid w:val="000B2DBB"/>
    <w:rsid w:val="000B42E6"/>
    <w:rsid w:val="000B4F1E"/>
    <w:rsid w:val="000B5C09"/>
    <w:rsid w:val="000B7EA3"/>
    <w:rsid w:val="000C0899"/>
    <w:rsid w:val="000C10C7"/>
    <w:rsid w:val="000C146A"/>
    <w:rsid w:val="000C1E2B"/>
    <w:rsid w:val="000C2B0E"/>
    <w:rsid w:val="000C30A3"/>
    <w:rsid w:val="000C4136"/>
    <w:rsid w:val="000C44E4"/>
    <w:rsid w:val="000C5332"/>
    <w:rsid w:val="000C6151"/>
    <w:rsid w:val="000C623C"/>
    <w:rsid w:val="000C653C"/>
    <w:rsid w:val="000C6B13"/>
    <w:rsid w:val="000C7A00"/>
    <w:rsid w:val="000C7B91"/>
    <w:rsid w:val="000D0CF5"/>
    <w:rsid w:val="000D0D8D"/>
    <w:rsid w:val="000D0EC2"/>
    <w:rsid w:val="000D1B35"/>
    <w:rsid w:val="000D3A8E"/>
    <w:rsid w:val="000D3D55"/>
    <w:rsid w:val="000D4B0F"/>
    <w:rsid w:val="000D5F1F"/>
    <w:rsid w:val="000D647B"/>
    <w:rsid w:val="000D745F"/>
    <w:rsid w:val="000D7B45"/>
    <w:rsid w:val="000D7FED"/>
    <w:rsid w:val="000E110C"/>
    <w:rsid w:val="000E2C05"/>
    <w:rsid w:val="000E5D5E"/>
    <w:rsid w:val="000E5EC6"/>
    <w:rsid w:val="000E739B"/>
    <w:rsid w:val="000F0546"/>
    <w:rsid w:val="000F0E12"/>
    <w:rsid w:val="000F2169"/>
    <w:rsid w:val="000F2749"/>
    <w:rsid w:val="000F4B86"/>
    <w:rsid w:val="000F4E16"/>
    <w:rsid w:val="000F5527"/>
    <w:rsid w:val="000F57D9"/>
    <w:rsid w:val="000F7CDA"/>
    <w:rsid w:val="00100A18"/>
    <w:rsid w:val="00100C21"/>
    <w:rsid w:val="00100F60"/>
    <w:rsid w:val="00101CDC"/>
    <w:rsid w:val="0010591F"/>
    <w:rsid w:val="00105CE6"/>
    <w:rsid w:val="00105EB1"/>
    <w:rsid w:val="00106314"/>
    <w:rsid w:val="00107BBE"/>
    <w:rsid w:val="00111074"/>
    <w:rsid w:val="001115EC"/>
    <w:rsid w:val="00111C9C"/>
    <w:rsid w:val="00113272"/>
    <w:rsid w:val="00113481"/>
    <w:rsid w:val="00114E15"/>
    <w:rsid w:val="001163C8"/>
    <w:rsid w:val="00116B86"/>
    <w:rsid w:val="0012042B"/>
    <w:rsid w:val="00120C40"/>
    <w:rsid w:val="001216B8"/>
    <w:rsid w:val="00121E20"/>
    <w:rsid w:val="00124241"/>
    <w:rsid w:val="00124716"/>
    <w:rsid w:val="001252EA"/>
    <w:rsid w:val="001275D4"/>
    <w:rsid w:val="001278F4"/>
    <w:rsid w:val="00130635"/>
    <w:rsid w:val="00130707"/>
    <w:rsid w:val="00131C5A"/>
    <w:rsid w:val="0013379D"/>
    <w:rsid w:val="00134DA8"/>
    <w:rsid w:val="0013529B"/>
    <w:rsid w:val="00135DB4"/>
    <w:rsid w:val="00135DF4"/>
    <w:rsid w:val="00140CD8"/>
    <w:rsid w:val="00141A91"/>
    <w:rsid w:val="00141B54"/>
    <w:rsid w:val="00142965"/>
    <w:rsid w:val="00143CB1"/>
    <w:rsid w:val="001443ED"/>
    <w:rsid w:val="00147356"/>
    <w:rsid w:val="00149194"/>
    <w:rsid w:val="00150907"/>
    <w:rsid w:val="00151716"/>
    <w:rsid w:val="001517D9"/>
    <w:rsid w:val="001548AA"/>
    <w:rsid w:val="0015562B"/>
    <w:rsid w:val="001556D0"/>
    <w:rsid w:val="001557A7"/>
    <w:rsid w:val="00156338"/>
    <w:rsid w:val="0015657E"/>
    <w:rsid w:val="00156D88"/>
    <w:rsid w:val="0015746E"/>
    <w:rsid w:val="001627B3"/>
    <w:rsid w:val="00163586"/>
    <w:rsid w:val="00163E34"/>
    <w:rsid w:val="00164198"/>
    <w:rsid w:val="001648C1"/>
    <w:rsid w:val="00165D9C"/>
    <w:rsid w:val="001660E2"/>
    <w:rsid w:val="001663D0"/>
    <w:rsid w:val="00167745"/>
    <w:rsid w:val="00167CA9"/>
    <w:rsid w:val="001701C1"/>
    <w:rsid w:val="00171633"/>
    <w:rsid w:val="001725DC"/>
    <w:rsid w:val="001726C7"/>
    <w:rsid w:val="001730CE"/>
    <w:rsid w:val="00173AEC"/>
    <w:rsid w:val="00175133"/>
    <w:rsid w:val="001759D7"/>
    <w:rsid w:val="00175ABB"/>
    <w:rsid w:val="00175B00"/>
    <w:rsid w:val="00176C95"/>
    <w:rsid w:val="00180762"/>
    <w:rsid w:val="00181D86"/>
    <w:rsid w:val="001823A7"/>
    <w:rsid w:val="0018298B"/>
    <w:rsid w:val="00183FA5"/>
    <w:rsid w:val="00184AEA"/>
    <w:rsid w:val="00184B49"/>
    <w:rsid w:val="00184FF8"/>
    <w:rsid w:val="001860C5"/>
    <w:rsid w:val="001869F3"/>
    <w:rsid w:val="00186D13"/>
    <w:rsid w:val="001874A6"/>
    <w:rsid w:val="00187EDF"/>
    <w:rsid w:val="00190970"/>
    <w:rsid w:val="00191E2F"/>
    <w:rsid w:val="00192D32"/>
    <w:rsid w:val="0019368A"/>
    <w:rsid w:val="00195206"/>
    <w:rsid w:val="001977F3"/>
    <w:rsid w:val="001A02A2"/>
    <w:rsid w:val="001A07CA"/>
    <w:rsid w:val="001A0E77"/>
    <w:rsid w:val="001A275C"/>
    <w:rsid w:val="001A28C6"/>
    <w:rsid w:val="001A29AF"/>
    <w:rsid w:val="001A2F98"/>
    <w:rsid w:val="001A3220"/>
    <w:rsid w:val="001A3905"/>
    <w:rsid w:val="001A3E29"/>
    <w:rsid w:val="001A5E09"/>
    <w:rsid w:val="001A6886"/>
    <w:rsid w:val="001B1190"/>
    <w:rsid w:val="001B168F"/>
    <w:rsid w:val="001B4EFB"/>
    <w:rsid w:val="001B5D4E"/>
    <w:rsid w:val="001B6431"/>
    <w:rsid w:val="001B6833"/>
    <w:rsid w:val="001C034F"/>
    <w:rsid w:val="001C2EFE"/>
    <w:rsid w:val="001C3D9D"/>
    <w:rsid w:val="001C5120"/>
    <w:rsid w:val="001C5602"/>
    <w:rsid w:val="001C5BF2"/>
    <w:rsid w:val="001C5CBE"/>
    <w:rsid w:val="001C71E4"/>
    <w:rsid w:val="001C7B47"/>
    <w:rsid w:val="001D08BA"/>
    <w:rsid w:val="001D4BEC"/>
    <w:rsid w:val="001D5002"/>
    <w:rsid w:val="001D548F"/>
    <w:rsid w:val="001E02F7"/>
    <w:rsid w:val="001E0819"/>
    <w:rsid w:val="001E488C"/>
    <w:rsid w:val="001E52E6"/>
    <w:rsid w:val="001E5F4B"/>
    <w:rsid w:val="001E6052"/>
    <w:rsid w:val="001E6141"/>
    <w:rsid w:val="001E6465"/>
    <w:rsid w:val="001E73C6"/>
    <w:rsid w:val="001F0850"/>
    <w:rsid w:val="001F0A89"/>
    <w:rsid w:val="001F1A98"/>
    <w:rsid w:val="001F2DD2"/>
    <w:rsid w:val="001F4BE5"/>
    <w:rsid w:val="001F774E"/>
    <w:rsid w:val="001F775E"/>
    <w:rsid w:val="001F7B94"/>
    <w:rsid w:val="00200094"/>
    <w:rsid w:val="002011BE"/>
    <w:rsid w:val="002021BB"/>
    <w:rsid w:val="00202A1D"/>
    <w:rsid w:val="00203361"/>
    <w:rsid w:val="00203CC7"/>
    <w:rsid w:val="002047B1"/>
    <w:rsid w:val="00204BD9"/>
    <w:rsid w:val="00205FA0"/>
    <w:rsid w:val="0020633D"/>
    <w:rsid w:val="002114E9"/>
    <w:rsid w:val="00212F5F"/>
    <w:rsid w:val="00214B0D"/>
    <w:rsid w:val="00214D74"/>
    <w:rsid w:val="002153A4"/>
    <w:rsid w:val="00215C2A"/>
    <w:rsid w:val="00216438"/>
    <w:rsid w:val="0021744A"/>
    <w:rsid w:val="002204C7"/>
    <w:rsid w:val="002221C7"/>
    <w:rsid w:val="00222CDB"/>
    <w:rsid w:val="00223431"/>
    <w:rsid w:val="00224732"/>
    <w:rsid w:val="00225D3E"/>
    <w:rsid w:val="00226262"/>
    <w:rsid w:val="0022766B"/>
    <w:rsid w:val="00227BE6"/>
    <w:rsid w:val="00231D37"/>
    <w:rsid w:val="002335C5"/>
    <w:rsid w:val="002338E2"/>
    <w:rsid w:val="00233D4F"/>
    <w:rsid w:val="002352A9"/>
    <w:rsid w:val="00236352"/>
    <w:rsid w:val="00237C7F"/>
    <w:rsid w:val="002407EF"/>
    <w:rsid w:val="0024128D"/>
    <w:rsid w:val="002423AC"/>
    <w:rsid w:val="00243B32"/>
    <w:rsid w:val="00243C08"/>
    <w:rsid w:val="00244612"/>
    <w:rsid w:val="00245ED4"/>
    <w:rsid w:val="002469B2"/>
    <w:rsid w:val="00246D37"/>
    <w:rsid w:val="0024743A"/>
    <w:rsid w:val="0025050A"/>
    <w:rsid w:val="00250814"/>
    <w:rsid w:val="00251A7D"/>
    <w:rsid w:val="00254E48"/>
    <w:rsid w:val="00255454"/>
    <w:rsid w:val="00255DCC"/>
    <w:rsid w:val="00255E63"/>
    <w:rsid w:val="0025632F"/>
    <w:rsid w:val="002566E5"/>
    <w:rsid w:val="00257837"/>
    <w:rsid w:val="00257F92"/>
    <w:rsid w:val="00260445"/>
    <w:rsid w:val="00260F80"/>
    <w:rsid w:val="002610E1"/>
    <w:rsid w:val="0026159A"/>
    <w:rsid w:val="002624BD"/>
    <w:rsid w:val="002627B1"/>
    <w:rsid w:val="00264373"/>
    <w:rsid w:val="00264FE1"/>
    <w:rsid w:val="002659CF"/>
    <w:rsid w:val="00265D48"/>
    <w:rsid w:val="00267558"/>
    <w:rsid w:val="00270509"/>
    <w:rsid w:val="00270F28"/>
    <w:rsid w:val="0027112C"/>
    <w:rsid w:val="00271EB5"/>
    <w:rsid w:val="0027347E"/>
    <w:rsid w:val="002738CA"/>
    <w:rsid w:val="002749F3"/>
    <w:rsid w:val="00275249"/>
    <w:rsid w:val="00277FA3"/>
    <w:rsid w:val="00281215"/>
    <w:rsid w:val="0028264B"/>
    <w:rsid w:val="002829EF"/>
    <w:rsid w:val="002845D3"/>
    <w:rsid w:val="00285E59"/>
    <w:rsid w:val="0028755A"/>
    <w:rsid w:val="00287590"/>
    <w:rsid w:val="00287C89"/>
    <w:rsid w:val="00290B98"/>
    <w:rsid w:val="00291080"/>
    <w:rsid w:val="00292E64"/>
    <w:rsid w:val="002936BF"/>
    <w:rsid w:val="00293AE8"/>
    <w:rsid w:val="002946CB"/>
    <w:rsid w:val="00295442"/>
    <w:rsid w:val="00295528"/>
    <w:rsid w:val="0029713E"/>
    <w:rsid w:val="002A0CCF"/>
    <w:rsid w:val="002A1393"/>
    <w:rsid w:val="002A1F53"/>
    <w:rsid w:val="002A2643"/>
    <w:rsid w:val="002A2A44"/>
    <w:rsid w:val="002A2B9A"/>
    <w:rsid w:val="002A36BD"/>
    <w:rsid w:val="002A52F9"/>
    <w:rsid w:val="002A63EF"/>
    <w:rsid w:val="002A6C2A"/>
    <w:rsid w:val="002A79AC"/>
    <w:rsid w:val="002A7A8F"/>
    <w:rsid w:val="002A7B15"/>
    <w:rsid w:val="002A7C9E"/>
    <w:rsid w:val="002B07D4"/>
    <w:rsid w:val="002B29B1"/>
    <w:rsid w:val="002B48DA"/>
    <w:rsid w:val="002B4CE6"/>
    <w:rsid w:val="002B57FC"/>
    <w:rsid w:val="002B7971"/>
    <w:rsid w:val="002C2057"/>
    <w:rsid w:val="002C3CAB"/>
    <w:rsid w:val="002C5AA3"/>
    <w:rsid w:val="002C5EA3"/>
    <w:rsid w:val="002C72E3"/>
    <w:rsid w:val="002C7F7A"/>
    <w:rsid w:val="002D0672"/>
    <w:rsid w:val="002D07A6"/>
    <w:rsid w:val="002D2001"/>
    <w:rsid w:val="002D308B"/>
    <w:rsid w:val="002D38DC"/>
    <w:rsid w:val="002D3E2D"/>
    <w:rsid w:val="002D4BB1"/>
    <w:rsid w:val="002D4F95"/>
    <w:rsid w:val="002D63FE"/>
    <w:rsid w:val="002D64AD"/>
    <w:rsid w:val="002D7DB0"/>
    <w:rsid w:val="002E04C9"/>
    <w:rsid w:val="002E0E3F"/>
    <w:rsid w:val="002E2D0B"/>
    <w:rsid w:val="002E5AA3"/>
    <w:rsid w:val="002E5F25"/>
    <w:rsid w:val="002E6C92"/>
    <w:rsid w:val="002E6DBB"/>
    <w:rsid w:val="002F121C"/>
    <w:rsid w:val="002F18B9"/>
    <w:rsid w:val="002F1A49"/>
    <w:rsid w:val="002F21E5"/>
    <w:rsid w:val="002F3C1B"/>
    <w:rsid w:val="002F3D0C"/>
    <w:rsid w:val="002F3E4C"/>
    <w:rsid w:val="002F3FC5"/>
    <w:rsid w:val="002F4AC4"/>
    <w:rsid w:val="002F4BA0"/>
    <w:rsid w:val="002F4D7A"/>
    <w:rsid w:val="002F5577"/>
    <w:rsid w:val="002F6E52"/>
    <w:rsid w:val="00300226"/>
    <w:rsid w:val="0030074A"/>
    <w:rsid w:val="00300D28"/>
    <w:rsid w:val="003011C2"/>
    <w:rsid w:val="00301488"/>
    <w:rsid w:val="0030218A"/>
    <w:rsid w:val="00304A74"/>
    <w:rsid w:val="003065E0"/>
    <w:rsid w:val="00307A8A"/>
    <w:rsid w:val="00310FBD"/>
    <w:rsid w:val="003110B0"/>
    <w:rsid w:val="00312EB5"/>
    <w:rsid w:val="00314B7F"/>
    <w:rsid w:val="00316DC5"/>
    <w:rsid w:val="003170C3"/>
    <w:rsid w:val="003205AB"/>
    <w:rsid w:val="00320EEB"/>
    <w:rsid w:val="00323179"/>
    <w:rsid w:val="003237B6"/>
    <w:rsid w:val="00324393"/>
    <w:rsid w:val="0032472E"/>
    <w:rsid w:val="00325409"/>
    <w:rsid w:val="00326072"/>
    <w:rsid w:val="00326264"/>
    <w:rsid w:val="00327237"/>
    <w:rsid w:val="00327E6B"/>
    <w:rsid w:val="0033001F"/>
    <w:rsid w:val="00330793"/>
    <w:rsid w:val="0033104D"/>
    <w:rsid w:val="003330C1"/>
    <w:rsid w:val="00336721"/>
    <w:rsid w:val="003405B7"/>
    <w:rsid w:val="003416F2"/>
    <w:rsid w:val="003417F6"/>
    <w:rsid w:val="00341D95"/>
    <w:rsid w:val="00342772"/>
    <w:rsid w:val="00343668"/>
    <w:rsid w:val="00343DE7"/>
    <w:rsid w:val="00344095"/>
    <w:rsid w:val="00344602"/>
    <w:rsid w:val="00344D59"/>
    <w:rsid w:val="00344D9E"/>
    <w:rsid w:val="00345264"/>
    <w:rsid w:val="003452E1"/>
    <w:rsid w:val="00345B63"/>
    <w:rsid w:val="003478CD"/>
    <w:rsid w:val="003478D9"/>
    <w:rsid w:val="00353481"/>
    <w:rsid w:val="00353800"/>
    <w:rsid w:val="00356255"/>
    <w:rsid w:val="00356C96"/>
    <w:rsid w:val="003576D8"/>
    <w:rsid w:val="0036095C"/>
    <w:rsid w:val="003611F7"/>
    <w:rsid w:val="003651EB"/>
    <w:rsid w:val="00365416"/>
    <w:rsid w:val="00365CA6"/>
    <w:rsid w:val="00365E68"/>
    <w:rsid w:val="0036619B"/>
    <w:rsid w:val="00367594"/>
    <w:rsid w:val="00367CC6"/>
    <w:rsid w:val="00367F59"/>
    <w:rsid w:val="003708AD"/>
    <w:rsid w:val="00370B22"/>
    <w:rsid w:val="00371F19"/>
    <w:rsid w:val="00372B27"/>
    <w:rsid w:val="003735BD"/>
    <w:rsid w:val="00373B6A"/>
    <w:rsid w:val="003749EE"/>
    <w:rsid w:val="00374DEA"/>
    <w:rsid w:val="00374E55"/>
    <w:rsid w:val="00375125"/>
    <w:rsid w:val="00375AB1"/>
    <w:rsid w:val="003768B5"/>
    <w:rsid w:val="00376AB2"/>
    <w:rsid w:val="00376FE4"/>
    <w:rsid w:val="003802D8"/>
    <w:rsid w:val="00380343"/>
    <w:rsid w:val="00380FD3"/>
    <w:rsid w:val="00381FB4"/>
    <w:rsid w:val="00382143"/>
    <w:rsid w:val="003823F5"/>
    <w:rsid w:val="0038273C"/>
    <w:rsid w:val="00382F5C"/>
    <w:rsid w:val="00384FE7"/>
    <w:rsid w:val="0038593B"/>
    <w:rsid w:val="00386A04"/>
    <w:rsid w:val="003875AF"/>
    <w:rsid w:val="00387E42"/>
    <w:rsid w:val="00387EFA"/>
    <w:rsid w:val="00390689"/>
    <w:rsid w:val="00390B21"/>
    <w:rsid w:val="003917C0"/>
    <w:rsid w:val="00391FBB"/>
    <w:rsid w:val="0039611B"/>
    <w:rsid w:val="00397BC0"/>
    <w:rsid w:val="00397BEA"/>
    <w:rsid w:val="00397EEC"/>
    <w:rsid w:val="003A042E"/>
    <w:rsid w:val="003A0507"/>
    <w:rsid w:val="003A26B7"/>
    <w:rsid w:val="003A3269"/>
    <w:rsid w:val="003A3D1C"/>
    <w:rsid w:val="003A59B7"/>
    <w:rsid w:val="003A663B"/>
    <w:rsid w:val="003A663D"/>
    <w:rsid w:val="003A75E6"/>
    <w:rsid w:val="003A7A57"/>
    <w:rsid w:val="003A7AB5"/>
    <w:rsid w:val="003B01BB"/>
    <w:rsid w:val="003B047F"/>
    <w:rsid w:val="003B1362"/>
    <w:rsid w:val="003B199C"/>
    <w:rsid w:val="003B21A7"/>
    <w:rsid w:val="003B21D5"/>
    <w:rsid w:val="003B2E49"/>
    <w:rsid w:val="003B2EF3"/>
    <w:rsid w:val="003B4966"/>
    <w:rsid w:val="003B5E19"/>
    <w:rsid w:val="003B75A0"/>
    <w:rsid w:val="003B787E"/>
    <w:rsid w:val="003B799F"/>
    <w:rsid w:val="003B7BE1"/>
    <w:rsid w:val="003C0DA6"/>
    <w:rsid w:val="003C24CB"/>
    <w:rsid w:val="003C2E5C"/>
    <w:rsid w:val="003C3A55"/>
    <w:rsid w:val="003C470D"/>
    <w:rsid w:val="003C4CD5"/>
    <w:rsid w:val="003C50B4"/>
    <w:rsid w:val="003C51BF"/>
    <w:rsid w:val="003C5406"/>
    <w:rsid w:val="003C63D3"/>
    <w:rsid w:val="003C711F"/>
    <w:rsid w:val="003C7344"/>
    <w:rsid w:val="003C79D6"/>
    <w:rsid w:val="003D02F9"/>
    <w:rsid w:val="003D045E"/>
    <w:rsid w:val="003D0728"/>
    <w:rsid w:val="003D12BB"/>
    <w:rsid w:val="003D2C7A"/>
    <w:rsid w:val="003D2EF3"/>
    <w:rsid w:val="003D4415"/>
    <w:rsid w:val="003D5135"/>
    <w:rsid w:val="003D577A"/>
    <w:rsid w:val="003D6711"/>
    <w:rsid w:val="003D7442"/>
    <w:rsid w:val="003D771E"/>
    <w:rsid w:val="003E157A"/>
    <w:rsid w:val="003E1BCB"/>
    <w:rsid w:val="003E3770"/>
    <w:rsid w:val="003E4447"/>
    <w:rsid w:val="003E4DE0"/>
    <w:rsid w:val="003E5A8C"/>
    <w:rsid w:val="003E5AD6"/>
    <w:rsid w:val="003E6700"/>
    <w:rsid w:val="003E7CA4"/>
    <w:rsid w:val="003E7DCD"/>
    <w:rsid w:val="003F0255"/>
    <w:rsid w:val="003F0B1B"/>
    <w:rsid w:val="003F3D10"/>
    <w:rsid w:val="003F4530"/>
    <w:rsid w:val="003F48A0"/>
    <w:rsid w:val="003F67D4"/>
    <w:rsid w:val="00401D1B"/>
    <w:rsid w:val="00403C1C"/>
    <w:rsid w:val="0040561A"/>
    <w:rsid w:val="004071CA"/>
    <w:rsid w:val="00411813"/>
    <w:rsid w:val="0041198F"/>
    <w:rsid w:val="00411ABB"/>
    <w:rsid w:val="0041451E"/>
    <w:rsid w:val="00415197"/>
    <w:rsid w:val="00415E7A"/>
    <w:rsid w:val="00416C8E"/>
    <w:rsid w:val="00416D5E"/>
    <w:rsid w:val="00420846"/>
    <w:rsid w:val="00422E84"/>
    <w:rsid w:val="00426225"/>
    <w:rsid w:val="00426952"/>
    <w:rsid w:val="00426DBD"/>
    <w:rsid w:val="004272C9"/>
    <w:rsid w:val="004276B3"/>
    <w:rsid w:val="00427A7C"/>
    <w:rsid w:val="00427E7E"/>
    <w:rsid w:val="00431077"/>
    <w:rsid w:val="0043178E"/>
    <w:rsid w:val="004339C7"/>
    <w:rsid w:val="00435501"/>
    <w:rsid w:val="004356E8"/>
    <w:rsid w:val="00435EEE"/>
    <w:rsid w:val="00436C6E"/>
    <w:rsid w:val="00436E83"/>
    <w:rsid w:val="0043747D"/>
    <w:rsid w:val="004400EE"/>
    <w:rsid w:val="0044158C"/>
    <w:rsid w:val="00441932"/>
    <w:rsid w:val="00442321"/>
    <w:rsid w:val="00442A8E"/>
    <w:rsid w:val="004462BA"/>
    <w:rsid w:val="00451FA5"/>
    <w:rsid w:val="00453266"/>
    <w:rsid w:val="0045491D"/>
    <w:rsid w:val="00454C86"/>
    <w:rsid w:val="00454FDD"/>
    <w:rsid w:val="004563C4"/>
    <w:rsid w:val="00456AFE"/>
    <w:rsid w:val="00457010"/>
    <w:rsid w:val="004608F7"/>
    <w:rsid w:val="004612C8"/>
    <w:rsid w:val="004612FE"/>
    <w:rsid w:val="004627B6"/>
    <w:rsid w:val="004627CE"/>
    <w:rsid w:val="00464CA9"/>
    <w:rsid w:val="00464CF0"/>
    <w:rsid w:val="00465699"/>
    <w:rsid w:val="00465C32"/>
    <w:rsid w:val="004664B8"/>
    <w:rsid w:val="00466571"/>
    <w:rsid w:val="00467C5B"/>
    <w:rsid w:val="004702B4"/>
    <w:rsid w:val="00471F6A"/>
    <w:rsid w:val="00474B09"/>
    <w:rsid w:val="00475CB2"/>
    <w:rsid w:val="0047738A"/>
    <w:rsid w:val="00477507"/>
    <w:rsid w:val="0047751A"/>
    <w:rsid w:val="00477FA1"/>
    <w:rsid w:val="004802F1"/>
    <w:rsid w:val="00480931"/>
    <w:rsid w:val="00480E72"/>
    <w:rsid w:val="0048268C"/>
    <w:rsid w:val="00483C7C"/>
    <w:rsid w:val="0048414E"/>
    <w:rsid w:val="00484F26"/>
    <w:rsid w:val="00485071"/>
    <w:rsid w:val="004861E3"/>
    <w:rsid w:val="00487057"/>
    <w:rsid w:val="00491705"/>
    <w:rsid w:val="004920D3"/>
    <w:rsid w:val="0049215F"/>
    <w:rsid w:val="00492310"/>
    <w:rsid w:val="004930C1"/>
    <w:rsid w:val="00495E79"/>
    <w:rsid w:val="0049667F"/>
    <w:rsid w:val="0049669A"/>
    <w:rsid w:val="0049772D"/>
    <w:rsid w:val="004A063A"/>
    <w:rsid w:val="004A0FE6"/>
    <w:rsid w:val="004A1C57"/>
    <w:rsid w:val="004A2FC4"/>
    <w:rsid w:val="004A4E71"/>
    <w:rsid w:val="004A51A8"/>
    <w:rsid w:val="004A6270"/>
    <w:rsid w:val="004A640D"/>
    <w:rsid w:val="004A6804"/>
    <w:rsid w:val="004A6BB3"/>
    <w:rsid w:val="004A7A52"/>
    <w:rsid w:val="004A7BCB"/>
    <w:rsid w:val="004A7D26"/>
    <w:rsid w:val="004B0F0D"/>
    <w:rsid w:val="004B205C"/>
    <w:rsid w:val="004B2954"/>
    <w:rsid w:val="004B3091"/>
    <w:rsid w:val="004B3700"/>
    <w:rsid w:val="004B3F86"/>
    <w:rsid w:val="004B3F9F"/>
    <w:rsid w:val="004B728A"/>
    <w:rsid w:val="004B733B"/>
    <w:rsid w:val="004B7343"/>
    <w:rsid w:val="004B7363"/>
    <w:rsid w:val="004B7677"/>
    <w:rsid w:val="004B7D2D"/>
    <w:rsid w:val="004C1086"/>
    <w:rsid w:val="004C10DD"/>
    <w:rsid w:val="004C130C"/>
    <w:rsid w:val="004C5328"/>
    <w:rsid w:val="004C7352"/>
    <w:rsid w:val="004C7839"/>
    <w:rsid w:val="004C7CD6"/>
    <w:rsid w:val="004D0040"/>
    <w:rsid w:val="004D3181"/>
    <w:rsid w:val="004D5530"/>
    <w:rsid w:val="004D79CD"/>
    <w:rsid w:val="004E05AE"/>
    <w:rsid w:val="004E1B20"/>
    <w:rsid w:val="004E328F"/>
    <w:rsid w:val="004E3C1A"/>
    <w:rsid w:val="004E4441"/>
    <w:rsid w:val="004E5D0B"/>
    <w:rsid w:val="004E66BE"/>
    <w:rsid w:val="004E7507"/>
    <w:rsid w:val="004F0939"/>
    <w:rsid w:val="004F0B92"/>
    <w:rsid w:val="004F4ED2"/>
    <w:rsid w:val="004F5270"/>
    <w:rsid w:val="004F534E"/>
    <w:rsid w:val="004F61E1"/>
    <w:rsid w:val="004F66A5"/>
    <w:rsid w:val="004F6A94"/>
    <w:rsid w:val="004F7615"/>
    <w:rsid w:val="004F7A5A"/>
    <w:rsid w:val="00500D7E"/>
    <w:rsid w:val="00501950"/>
    <w:rsid w:val="0050408A"/>
    <w:rsid w:val="00504F68"/>
    <w:rsid w:val="00505B0C"/>
    <w:rsid w:val="00506845"/>
    <w:rsid w:val="00506BDC"/>
    <w:rsid w:val="0050741A"/>
    <w:rsid w:val="005102E8"/>
    <w:rsid w:val="005107E8"/>
    <w:rsid w:val="00512AB6"/>
    <w:rsid w:val="00512C06"/>
    <w:rsid w:val="00512F3B"/>
    <w:rsid w:val="00513562"/>
    <w:rsid w:val="00513BC4"/>
    <w:rsid w:val="005146C2"/>
    <w:rsid w:val="00516656"/>
    <w:rsid w:val="005166D5"/>
    <w:rsid w:val="005171C9"/>
    <w:rsid w:val="00517880"/>
    <w:rsid w:val="0052198A"/>
    <w:rsid w:val="00523D79"/>
    <w:rsid w:val="00524CEB"/>
    <w:rsid w:val="005252AF"/>
    <w:rsid w:val="00526AED"/>
    <w:rsid w:val="00526DD8"/>
    <w:rsid w:val="005305F8"/>
    <w:rsid w:val="00530FCE"/>
    <w:rsid w:val="00530FE0"/>
    <w:rsid w:val="00531E7E"/>
    <w:rsid w:val="005324D1"/>
    <w:rsid w:val="0053283C"/>
    <w:rsid w:val="00533CE0"/>
    <w:rsid w:val="00533DFE"/>
    <w:rsid w:val="005342E2"/>
    <w:rsid w:val="0053489E"/>
    <w:rsid w:val="005354B4"/>
    <w:rsid w:val="00535846"/>
    <w:rsid w:val="00536376"/>
    <w:rsid w:val="00536816"/>
    <w:rsid w:val="0054005E"/>
    <w:rsid w:val="00540ECE"/>
    <w:rsid w:val="00540F6D"/>
    <w:rsid w:val="005422ED"/>
    <w:rsid w:val="00542427"/>
    <w:rsid w:val="0054276E"/>
    <w:rsid w:val="005437A9"/>
    <w:rsid w:val="00544348"/>
    <w:rsid w:val="00545293"/>
    <w:rsid w:val="005454B0"/>
    <w:rsid w:val="005455A2"/>
    <w:rsid w:val="005505B6"/>
    <w:rsid w:val="00550994"/>
    <w:rsid w:val="00550CC9"/>
    <w:rsid w:val="0055114E"/>
    <w:rsid w:val="00551151"/>
    <w:rsid w:val="00553637"/>
    <w:rsid w:val="00554082"/>
    <w:rsid w:val="005554D5"/>
    <w:rsid w:val="00556040"/>
    <w:rsid w:val="00560067"/>
    <w:rsid w:val="005604D5"/>
    <w:rsid w:val="00560E24"/>
    <w:rsid w:val="005611C4"/>
    <w:rsid w:val="00561F1E"/>
    <w:rsid w:val="00562559"/>
    <w:rsid w:val="00562AFD"/>
    <w:rsid w:val="00562F4C"/>
    <w:rsid w:val="00563A2D"/>
    <w:rsid w:val="0056496F"/>
    <w:rsid w:val="00564ED8"/>
    <w:rsid w:val="00564F60"/>
    <w:rsid w:val="00565F8B"/>
    <w:rsid w:val="00567794"/>
    <w:rsid w:val="00567EA9"/>
    <w:rsid w:val="0057526B"/>
    <w:rsid w:val="00576692"/>
    <w:rsid w:val="0057763D"/>
    <w:rsid w:val="00577827"/>
    <w:rsid w:val="00577EBF"/>
    <w:rsid w:val="0058014F"/>
    <w:rsid w:val="00580DF0"/>
    <w:rsid w:val="005817AD"/>
    <w:rsid w:val="00581C4A"/>
    <w:rsid w:val="00581CC4"/>
    <w:rsid w:val="00581DA9"/>
    <w:rsid w:val="0058299F"/>
    <w:rsid w:val="0058324B"/>
    <w:rsid w:val="00585463"/>
    <w:rsid w:val="00585AD2"/>
    <w:rsid w:val="00585EC9"/>
    <w:rsid w:val="00586169"/>
    <w:rsid w:val="0058735B"/>
    <w:rsid w:val="005906A1"/>
    <w:rsid w:val="00590B0E"/>
    <w:rsid w:val="00591E71"/>
    <w:rsid w:val="00593C7B"/>
    <w:rsid w:val="00596048"/>
    <w:rsid w:val="00596736"/>
    <w:rsid w:val="0059686B"/>
    <w:rsid w:val="00596C88"/>
    <w:rsid w:val="00596E7A"/>
    <w:rsid w:val="005971CD"/>
    <w:rsid w:val="00597562"/>
    <w:rsid w:val="00597818"/>
    <w:rsid w:val="00597F26"/>
    <w:rsid w:val="005A140C"/>
    <w:rsid w:val="005A276B"/>
    <w:rsid w:val="005A2BA0"/>
    <w:rsid w:val="005A3054"/>
    <w:rsid w:val="005A4600"/>
    <w:rsid w:val="005A477F"/>
    <w:rsid w:val="005A528C"/>
    <w:rsid w:val="005A5CEA"/>
    <w:rsid w:val="005A673E"/>
    <w:rsid w:val="005A6EAD"/>
    <w:rsid w:val="005B237B"/>
    <w:rsid w:val="005B3352"/>
    <w:rsid w:val="005B34FA"/>
    <w:rsid w:val="005B5421"/>
    <w:rsid w:val="005B567A"/>
    <w:rsid w:val="005B5F28"/>
    <w:rsid w:val="005B6144"/>
    <w:rsid w:val="005B633A"/>
    <w:rsid w:val="005B63BB"/>
    <w:rsid w:val="005C10A3"/>
    <w:rsid w:val="005C262E"/>
    <w:rsid w:val="005C2ED5"/>
    <w:rsid w:val="005C44D7"/>
    <w:rsid w:val="005C4919"/>
    <w:rsid w:val="005C54BF"/>
    <w:rsid w:val="005C572E"/>
    <w:rsid w:val="005C617B"/>
    <w:rsid w:val="005C663B"/>
    <w:rsid w:val="005D06C7"/>
    <w:rsid w:val="005D19BF"/>
    <w:rsid w:val="005D33F4"/>
    <w:rsid w:val="005D66FC"/>
    <w:rsid w:val="005D707B"/>
    <w:rsid w:val="005D73C7"/>
    <w:rsid w:val="005D7EBF"/>
    <w:rsid w:val="005E029B"/>
    <w:rsid w:val="005E07B0"/>
    <w:rsid w:val="005E07C7"/>
    <w:rsid w:val="005E0DD9"/>
    <w:rsid w:val="005E1317"/>
    <w:rsid w:val="005E2109"/>
    <w:rsid w:val="005E33F8"/>
    <w:rsid w:val="005E3A35"/>
    <w:rsid w:val="005E53FF"/>
    <w:rsid w:val="005E587E"/>
    <w:rsid w:val="005E63D6"/>
    <w:rsid w:val="005E64C3"/>
    <w:rsid w:val="005F08C2"/>
    <w:rsid w:val="005F0C16"/>
    <w:rsid w:val="005F0E36"/>
    <w:rsid w:val="005F1175"/>
    <w:rsid w:val="005F2416"/>
    <w:rsid w:val="005F2785"/>
    <w:rsid w:val="005F39C1"/>
    <w:rsid w:val="005F4B13"/>
    <w:rsid w:val="005F4E47"/>
    <w:rsid w:val="005F4FCD"/>
    <w:rsid w:val="005F50F0"/>
    <w:rsid w:val="005F62DC"/>
    <w:rsid w:val="005F65ED"/>
    <w:rsid w:val="005F78EC"/>
    <w:rsid w:val="00600411"/>
    <w:rsid w:val="006015C8"/>
    <w:rsid w:val="00602877"/>
    <w:rsid w:val="00603971"/>
    <w:rsid w:val="00603A33"/>
    <w:rsid w:val="00604B06"/>
    <w:rsid w:val="006052DE"/>
    <w:rsid w:val="006053E0"/>
    <w:rsid w:val="00610AA5"/>
    <w:rsid w:val="00611F7E"/>
    <w:rsid w:val="00612898"/>
    <w:rsid w:val="00614926"/>
    <w:rsid w:val="00615DBB"/>
    <w:rsid w:val="006160B9"/>
    <w:rsid w:val="0061626D"/>
    <w:rsid w:val="006164FA"/>
    <w:rsid w:val="00617B9C"/>
    <w:rsid w:val="00617F04"/>
    <w:rsid w:val="00620908"/>
    <w:rsid w:val="00620DC0"/>
    <w:rsid w:val="00620DC2"/>
    <w:rsid w:val="00622666"/>
    <w:rsid w:val="0062374B"/>
    <w:rsid w:val="0062489A"/>
    <w:rsid w:val="00624F51"/>
    <w:rsid w:val="00626216"/>
    <w:rsid w:val="006269E1"/>
    <w:rsid w:val="00627085"/>
    <w:rsid w:val="0062775F"/>
    <w:rsid w:val="00631098"/>
    <w:rsid w:val="006318AA"/>
    <w:rsid w:val="00631E6E"/>
    <w:rsid w:val="006331B1"/>
    <w:rsid w:val="00634038"/>
    <w:rsid w:val="0063483A"/>
    <w:rsid w:val="00634CAB"/>
    <w:rsid w:val="00635183"/>
    <w:rsid w:val="0063562D"/>
    <w:rsid w:val="00636335"/>
    <w:rsid w:val="00637007"/>
    <w:rsid w:val="006371DE"/>
    <w:rsid w:val="006401E3"/>
    <w:rsid w:val="00640ABD"/>
    <w:rsid w:val="00641457"/>
    <w:rsid w:val="0064150D"/>
    <w:rsid w:val="00643C8B"/>
    <w:rsid w:val="006440BB"/>
    <w:rsid w:val="0064426F"/>
    <w:rsid w:val="00645B4A"/>
    <w:rsid w:val="0065396A"/>
    <w:rsid w:val="006548A0"/>
    <w:rsid w:val="00654FCB"/>
    <w:rsid w:val="00655BC4"/>
    <w:rsid w:val="006567CD"/>
    <w:rsid w:val="006567EA"/>
    <w:rsid w:val="00657100"/>
    <w:rsid w:val="006572E4"/>
    <w:rsid w:val="00657872"/>
    <w:rsid w:val="006647AB"/>
    <w:rsid w:val="006705AF"/>
    <w:rsid w:val="0067095E"/>
    <w:rsid w:val="006710EA"/>
    <w:rsid w:val="00673131"/>
    <w:rsid w:val="0067387E"/>
    <w:rsid w:val="006756AB"/>
    <w:rsid w:val="006760D5"/>
    <w:rsid w:val="0067749C"/>
    <w:rsid w:val="006777AC"/>
    <w:rsid w:val="00677A58"/>
    <w:rsid w:val="00680943"/>
    <w:rsid w:val="006812B4"/>
    <w:rsid w:val="00681639"/>
    <w:rsid w:val="00682C03"/>
    <w:rsid w:val="00683046"/>
    <w:rsid w:val="00683888"/>
    <w:rsid w:val="00684097"/>
    <w:rsid w:val="00684EA8"/>
    <w:rsid w:val="00685743"/>
    <w:rsid w:val="00685B68"/>
    <w:rsid w:val="00685FF4"/>
    <w:rsid w:val="006879B0"/>
    <w:rsid w:val="00691635"/>
    <w:rsid w:val="00691C7A"/>
    <w:rsid w:val="00692461"/>
    <w:rsid w:val="00692C8A"/>
    <w:rsid w:val="006948AC"/>
    <w:rsid w:val="00694E24"/>
    <w:rsid w:val="006964A2"/>
    <w:rsid w:val="00696BC6"/>
    <w:rsid w:val="00697831"/>
    <w:rsid w:val="006A0D16"/>
    <w:rsid w:val="006A1FDD"/>
    <w:rsid w:val="006A236F"/>
    <w:rsid w:val="006A3965"/>
    <w:rsid w:val="006A5067"/>
    <w:rsid w:val="006A5E3D"/>
    <w:rsid w:val="006A6398"/>
    <w:rsid w:val="006A679B"/>
    <w:rsid w:val="006A6BFF"/>
    <w:rsid w:val="006A745F"/>
    <w:rsid w:val="006B0EAB"/>
    <w:rsid w:val="006B14C6"/>
    <w:rsid w:val="006B2956"/>
    <w:rsid w:val="006B5436"/>
    <w:rsid w:val="006B69B0"/>
    <w:rsid w:val="006C0D91"/>
    <w:rsid w:val="006C13BB"/>
    <w:rsid w:val="006C1F91"/>
    <w:rsid w:val="006C371C"/>
    <w:rsid w:val="006C3922"/>
    <w:rsid w:val="006C4064"/>
    <w:rsid w:val="006C48C8"/>
    <w:rsid w:val="006C6D9C"/>
    <w:rsid w:val="006C7034"/>
    <w:rsid w:val="006C7408"/>
    <w:rsid w:val="006D0091"/>
    <w:rsid w:val="006D1DF0"/>
    <w:rsid w:val="006D1FEC"/>
    <w:rsid w:val="006D2897"/>
    <w:rsid w:val="006D3465"/>
    <w:rsid w:val="006D46CE"/>
    <w:rsid w:val="006D477A"/>
    <w:rsid w:val="006D47C3"/>
    <w:rsid w:val="006D53ED"/>
    <w:rsid w:val="006D5E9D"/>
    <w:rsid w:val="006D6282"/>
    <w:rsid w:val="006D7AF9"/>
    <w:rsid w:val="006E003D"/>
    <w:rsid w:val="006E2659"/>
    <w:rsid w:val="006E3A38"/>
    <w:rsid w:val="006E3B08"/>
    <w:rsid w:val="006E473F"/>
    <w:rsid w:val="006E4EF6"/>
    <w:rsid w:val="006E4F0A"/>
    <w:rsid w:val="006E7613"/>
    <w:rsid w:val="006E797F"/>
    <w:rsid w:val="006F0AFA"/>
    <w:rsid w:val="006F11C9"/>
    <w:rsid w:val="006F20A8"/>
    <w:rsid w:val="006F2D73"/>
    <w:rsid w:val="006F36D6"/>
    <w:rsid w:val="006F4706"/>
    <w:rsid w:val="006F4D72"/>
    <w:rsid w:val="006F544C"/>
    <w:rsid w:val="006F5DF2"/>
    <w:rsid w:val="006F6514"/>
    <w:rsid w:val="006F799C"/>
    <w:rsid w:val="006F7FA7"/>
    <w:rsid w:val="00700FE3"/>
    <w:rsid w:val="007015AB"/>
    <w:rsid w:val="007046C3"/>
    <w:rsid w:val="00706611"/>
    <w:rsid w:val="00706F9B"/>
    <w:rsid w:val="007076C5"/>
    <w:rsid w:val="0070790E"/>
    <w:rsid w:val="00707BF8"/>
    <w:rsid w:val="00711C76"/>
    <w:rsid w:val="00712921"/>
    <w:rsid w:val="00712AAE"/>
    <w:rsid w:val="00713C55"/>
    <w:rsid w:val="007150EA"/>
    <w:rsid w:val="00715704"/>
    <w:rsid w:val="00715A4A"/>
    <w:rsid w:val="00715A81"/>
    <w:rsid w:val="00717D15"/>
    <w:rsid w:val="0072090A"/>
    <w:rsid w:val="00721036"/>
    <w:rsid w:val="007228E2"/>
    <w:rsid w:val="00723CED"/>
    <w:rsid w:val="007244B2"/>
    <w:rsid w:val="007252DB"/>
    <w:rsid w:val="00725536"/>
    <w:rsid w:val="00725803"/>
    <w:rsid w:val="00725DD7"/>
    <w:rsid w:val="00726377"/>
    <w:rsid w:val="00727977"/>
    <w:rsid w:val="00727D83"/>
    <w:rsid w:val="007307EF"/>
    <w:rsid w:val="00731104"/>
    <w:rsid w:val="00731399"/>
    <w:rsid w:val="00731488"/>
    <w:rsid w:val="00732A93"/>
    <w:rsid w:val="00732CBB"/>
    <w:rsid w:val="00732F0A"/>
    <w:rsid w:val="007334F6"/>
    <w:rsid w:val="00734840"/>
    <w:rsid w:val="007358AB"/>
    <w:rsid w:val="00735F51"/>
    <w:rsid w:val="00736361"/>
    <w:rsid w:val="007364C6"/>
    <w:rsid w:val="007423D3"/>
    <w:rsid w:val="007435A8"/>
    <w:rsid w:val="007435D1"/>
    <w:rsid w:val="007438EA"/>
    <w:rsid w:val="00743C3E"/>
    <w:rsid w:val="00744846"/>
    <w:rsid w:val="00744AE8"/>
    <w:rsid w:val="007458CA"/>
    <w:rsid w:val="00746A1A"/>
    <w:rsid w:val="007513B2"/>
    <w:rsid w:val="007515EA"/>
    <w:rsid w:val="007522AA"/>
    <w:rsid w:val="00752560"/>
    <w:rsid w:val="00753C89"/>
    <w:rsid w:val="00754112"/>
    <w:rsid w:val="007542CC"/>
    <w:rsid w:val="00754703"/>
    <w:rsid w:val="00754BDB"/>
    <w:rsid w:val="007555F8"/>
    <w:rsid w:val="007559B1"/>
    <w:rsid w:val="007613CF"/>
    <w:rsid w:val="00761F79"/>
    <w:rsid w:val="00761F81"/>
    <w:rsid w:val="00762B6F"/>
    <w:rsid w:val="00762C5F"/>
    <w:rsid w:val="00764431"/>
    <w:rsid w:val="00764B7F"/>
    <w:rsid w:val="00765424"/>
    <w:rsid w:val="00765BD1"/>
    <w:rsid w:val="0076772D"/>
    <w:rsid w:val="00767947"/>
    <w:rsid w:val="00771CE4"/>
    <w:rsid w:val="007727EA"/>
    <w:rsid w:val="00776059"/>
    <w:rsid w:val="007760D7"/>
    <w:rsid w:val="007761DB"/>
    <w:rsid w:val="007770F3"/>
    <w:rsid w:val="00777F7F"/>
    <w:rsid w:val="0078014A"/>
    <w:rsid w:val="00783F28"/>
    <w:rsid w:val="00785202"/>
    <w:rsid w:val="007854F0"/>
    <w:rsid w:val="007866D6"/>
    <w:rsid w:val="00787409"/>
    <w:rsid w:val="00787EB6"/>
    <w:rsid w:val="00790125"/>
    <w:rsid w:val="00791B5F"/>
    <w:rsid w:val="00791CF8"/>
    <w:rsid w:val="00791D82"/>
    <w:rsid w:val="00792BA8"/>
    <w:rsid w:val="00792C1C"/>
    <w:rsid w:val="00792FEB"/>
    <w:rsid w:val="007943E0"/>
    <w:rsid w:val="00795D4C"/>
    <w:rsid w:val="00795E37"/>
    <w:rsid w:val="00797EB1"/>
    <w:rsid w:val="007A5CE9"/>
    <w:rsid w:val="007A5F9C"/>
    <w:rsid w:val="007A5FB6"/>
    <w:rsid w:val="007A5FD3"/>
    <w:rsid w:val="007A6449"/>
    <w:rsid w:val="007A6956"/>
    <w:rsid w:val="007A6C7D"/>
    <w:rsid w:val="007A7896"/>
    <w:rsid w:val="007A7BFE"/>
    <w:rsid w:val="007B03F8"/>
    <w:rsid w:val="007B15CA"/>
    <w:rsid w:val="007B1D83"/>
    <w:rsid w:val="007B1EE0"/>
    <w:rsid w:val="007B2598"/>
    <w:rsid w:val="007B2E21"/>
    <w:rsid w:val="007B3819"/>
    <w:rsid w:val="007B61CF"/>
    <w:rsid w:val="007B6692"/>
    <w:rsid w:val="007B6850"/>
    <w:rsid w:val="007B7E8A"/>
    <w:rsid w:val="007C15E8"/>
    <w:rsid w:val="007C3DC0"/>
    <w:rsid w:val="007C6F7F"/>
    <w:rsid w:val="007C74E3"/>
    <w:rsid w:val="007C775B"/>
    <w:rsid w:val="007D0759"/>
    <w:rsid w:val="007D0C9F"/>
    <w:rsid w:val="007D10A1"/>
    <w:rsid w:val="007D1957"/>
    <w:rsid w:val="007D3445"/>
    <w:rsid w:val="007D367B"/>
    <w:rsid w:val="007D377E"/>
    <w:rsid w:val="007D3852"/>
    <w:rsid w:val="007D4104"/>
    <w:rsid w:val="007D48F3"/>
    <w:rsid w:val="007D6798"/>
    <w:rsid w:val="007D6D5B"/>
    <w:rsid w:val="007D7121"/>
    <w:rsid w:val="007D7E5D"/>
    <w:rsid w:val="007E031F"/>
    <w:rsid w:val="007E03DE"/>
    <w:rsid w:val="007E0F8B"/>
    <w:rsid w:val="007E1D2A"/>
    <w:rsid w:val="007E248E"/>
    <w:rsid w:val="007E3440"/>
    <w:rsid w:val="007E379F"/>
    <w:rsid w:val="007E3CD7"/>
    <w:rsid w:val="007E64ED"/>
    <w:rsid w:val="007E7E45"/>
    <w:rsid w:val="007F0A5A"/>
    <w:rsid w:val="007F0E96"/>
    <w:rsid w:val="007F1991"/>
    <w:rsid w:val="007F3D37"/>
    <w:rsid w:val="007F4B11"/>
    <w:rsid w:val="007F5336"/>
    <w:rsid w:val="007F595B"/>
    <w:rsid w:val="007F597F"/>
    <w:rsid w:val="007F59ED"/>
    <w:rsid w:val="007F5D60"/>
    <w:rsid w:val="007F6447"/>
    <w:rsid w:val="007F75C1"/>
    <w:rsid w:val="007F77DB"/>
    <w:rsid w:val="007F785B"/>
    <w:rsid w:val="008003AC"/>
    <w:rsid w:val="00802526"/>
    <w:rsid w:val="008028D2"/>
    <w:rsid w:val="00802BA6"/>
    <w:rsid w:val="0080352F"/>
    <w:rsid w:val="008041E1"/>
    <w:rsid w:val="00805D32"/>
    <w:rsid w:val="0080768E"/>
    <w:rsid w:val="00810D32"/>
    <w:rsid w:val="00812409"/>
    <w:rsid w:val="00812509"/>
    <w:rsid w:val="008129D7"/>
    <w:rsid w:val="00812E27"/>
    <w:rsid w:val="00813CC1"/>
    <w:rsid w:val="00815B1E"/>
    <w:rsid w:val="008176C5"/>
    <w:rsid w:val="008211F4"/>
    <w:rsid w:val="00821701"/>
    <w:rsid w:val="00821D1F"/>
    <w:rsid w:val="00823B1F"/>
    <w:rsid w:val="0082575F"/>
    <w:rsid w:val="00826457"/>
    <w:rsid w:val="00826476"/>
    <w:rsid w:val="00830445"/>
    <w:rsid w:val="00831E94"/>
    <w:rsid w:val="00833511"/>
    <w:rsid w:val="00833B52"/>
    <w:rsid w:val="00834359"/>
    <w:rsid w:val="00837175"/>
    <w:rsid w:val="00837C14"/>
    <w:rsid w:val="00837C27"/>
    <w:rsid w:val="00840805"/>
    <w:rsid w:val="00841073"/>
    <w:rsid w:val="00841CEB"/>
    <w:rsid w:val="00841D00"/>
    <w:rsid w:val="00842280"/>
    <w:rsid w:val="00845266"/>
    <w:rsid w:val="00850011"/>
    <w:rsid w:val="008505CD"/>
    <w:rsid w:val="00850A94"/>
    <w:rsid w:val="00851C56"/>
    <w:rsid w:val="0085367D"/>
    <w:rsid w:val="00853944"/>
    <w:rsid w:val="00854908"/>
    <w:rsid w:val="00854EB1"/>
    <w:rsid w:val="00855343"/>
    <w:rsid w:val="00856CEF"/>
    <w:rsid w:val="008577F3"/>
    <w:rsid w:val="00857FC0"/>
    <w:rsid w:val="008633D8"/>
    <w:rsid w:val="008635C4"/>
    <w:rsid w:val="0086547F"/>
    <w:rsid w:val="00865FA0"/>
    <w:rsid w:val="008664D2"/>
    <w:rsid w:val="00866B24"/>
    <w:rsid w:val="0086704B"/>
    <w:rsid w:val="00870757"/>
    <w:rsid w:val="008708A0"/>
    <w:rsid w:val="00870E68"/>
    <w:rsid w:val="008711AA"/>
    <w:rsid w:val="00871FD4"/>
    <w:rsid w:val="00872327"/>
    <w:rsid w:val="008734FA"/>
    <w:rsid w:val="00874BB1"/>
    <w:rsid w:val="008757D9"/>
    <w:rsid w:val="00876488"/>
    <w:rsid w:val="00876729"/>
    <w:rsid w:val="00877C42"/>
    <w:rsid w:val="00877F5C"/>
    <w:rsid w:val="008819F4"/>
    <w:rsid w:val="00882E4D"/>
    <w:rsid w:val="008836E2"/>
    <w:rsid w:val="00884D97"/>
    <w:rsid w:val="00884F05"/>
    <w:rsid w:val="0088510C"/>
    <w:rsid w:val="008852D2"/>
    <w:rsid w:val="00885DC4"/>
    <w:rsid w:val="00887583"/>
    <w:rsid w:val="008906E1"/>
    <w:rsid w:val="00892E9D"/>
    <w:rsid w:val="00895152"/>
    <w:rsid w:val="00895AA1"/>
    <w:rsid w:val="00895B38"/>
    <w:rsid w:val="00896118"/>
    <w:rsid w:val="0089736C"/>
    <w:rsid w:val="00897A7C"/>
    <w:rsid w:val="00897BAC"/>
    <w:rsid w:val="008A419E"/>
    <w:rsid w:val="008B2004"/>
    <w:rsid w:val="008B3789"/>
    <w:rsid w:val="008B509B"/>
    <w:rsid w:val="008B67F9"/>
    <w:rsid w:val="008C0AEF"/>
    <w:rsid w:val="008C12FA"/>
    <w:rsid w:val="008C560C"/>
    <w:rsid w:val="008C57A2"/>
    <w:rsid w:val="008C5CA6"/>
    <w:rsid w:val="008C69CD"/>
    <w:rsid w:val="008C7072"/>
    <w:rsid w:val="008C7E2E"/>
    <w:rsid w:val="008D00AA"/>
    <w:rsid w:val="008D06DC"/>
    <w:rsid w:val="008D0BD8"/>
    <w:rsid w:val="008D150D"/>
    <w:rsid w:val="008D32B8"/>
    <w:rsid w:val="008D3328"/>
    <w:rsid w:val="008D33D6"/>
    <w:rsid w:val="008D3D03"/>
    <w:rsid w:val="008D4DFC"/>
    <w:rsid w:val="008D5D9F"/>
    <w:rsid w:val="008D5DF0"/>
    <w:rsid w:val="008D6C24"/>
    <w:rsid w:val="008E0F2D"/>
    <w:rsid w:val="008E1379"/>
    <w:rsid w:val="008E1A2E"/>
    <w:rsid w:val="008E3FAE"/>
    <w:rsid w:val="008E401C"/>
    <w:rsid w:val="008E4098"/>
    <w:rsid w:val="008E4EFA"/>
    <w:rsid w:val="008E60FC"/>
    <w:rsid w:val="008E6B62"/>
    <w:rsid w:val="008F0D01"/>
    <w:rsid w:val="008F18F4"/>
    <w:rsid w:val="008F2436"/>
    <w:rsid w:val="008F2AF6"/>
    <w:rsid w:val="008F3B4E"/>
    <w:rsid w:val="008F448B"/>
    <w:rsid w:val="008F4ED8"/>
    <w:rsid w:val="008F5FF7"/>
    <w:rsid w:val="008F637C"/>
    <w:rsid w:val="008F6C10"/>
    <w:rsid w:val="008F7345"/>
    <w:rsid w:val="008F7A02"/>
    <w:rsid w:val="009030C3"/>
    <w:rsid w:val="0090379B"/>
    <w:rsid w:val="009047A6"/>
    <w:rsid w:val="00904F49"/>
    <w:rsid w:val="00906A6A"/>
    <w:rsid w:val="00910ED7"/>
    <w:rsid w:val="009126A5"/>
    <w:rsid w:val="00912749"/>
    <w:rsid w:val="00912899"/>
    <w:rsid w:val="0091779D"/>
    <w:rsid w:val="00917BFC"/>
    <w:rsid w:val="00921209"/>
    <w:rsid w:val="009239FC"/>
    <w:rsid w:val="009270DB"/>
    <w:rsid w:val="009278EB"/>
    <w:rsid w:val="0093047E"/>
    <w:rsid w:val="009324E1"/>
    <w:rsid w:val="0093316F"/>
    <w:rsid w:val="00935B03"/>
    <w:rsid w:val="00936741"/>
    <w:rsid w:val="0094067C"/>
    <w:rsid w:val="00941758"/>
    <w:rsid w:val="00942510"/>
    <w:rsid w:val="00942A8C"/>
    <w:rsid w:val="0094302D"/>
    <w:rsid w:val="00944616"/>
    <w:rsid w:val="009460A5"/>
    <w:rsid w:val="00947E10"/>
    <w:rsid w:val="00947F2A"/>
    <w:rsid w:val="009501E2"/>
    <w:rsid w:val="00951573"/>
    <w:rsid w:val="00951A63"/>
    <w:rsid w:val="00951EFA"/>
    <w:rsid w:val="009539B5"/>
    <w:rsid w:val="00954142"/>
    <w:rsid w:val="00954423"/>
    <w:rsid w:val="00955E98"/>
    <w:rsid w:val="009566A8"/>
    <w:rsid w:val="00956849"/>
    <w:rsid w:val="00956855"/>
    <w:rsid w:val="0095686D"/>
    <w:rsid w:val="00957AC4"/>
    <w:rsid w:val="0096058A"/>
    <w:rsid w:val="00961449"/>
    <w:rsid w:val="009619C1"/>
    <w:rsid w:val="00962F30"/>
    <w:rsid w:val="009656F2"/>
    <w:rsid w:val="00965980"/>
    <w:rsid w:val="009659D2"/>
    <w:rsid w:val="009660DB"/>
    <w:rsid w:val="00966C18"/>
    <w:rsid w:val="00967111"/>
    <w:rsid w:val="00970171"/>
    <w:rsid w:val="009702FD"/>
    <w:rsid w:val="00973792"/>
    <w:rsid w:val="00973B43"/>
    <w:rsid w:val="00974539"/>
    <w:rsid w:val="009746AA"/>
    <w:rsid w:val="0097475E"/>
    <w:rsid w:val="0097484A"/>
    <w:rsid w:val="00974FEE"/>
    <w:rsid w:val="00975F47"/>
    <w:rsid w:val="009776E5"/>
    <w:rsid w:val="00977CA2"/>
    <w:rsid w:val="009813C0"/>
    <w:rsid w:val="00981768"/>
    <w:rsid w:val="009822EB"/>
    <w:rsid w:val="0098280F"/>
    <w:rsid w:val="00982D78"/>
    <w:rsid w:val="009832F5"/>
    <w:rsid w:val="00985651"/>
    <w:rsid w:val="009857F6"/>
    <w:rsid w:val="009861F7"/>
    <w:rsid w:val="00987619"/>
    <w:rsid w:val="0099025E"/>
    <w:rsid w:val="0099174C"/>
    <w:rsid w:val="00991EDB"/>
    <w:rsid w:val="0099211E"/>
    <w:rsid w:val="00992247"/>
    <w:rsid w:val="0099365E"/>
    <w:rsid w:val="0099478C"/>
    <w:rsid w:val="009A00BC"/>
    <w:rsid w:val="009A1024"/>
    <w:rsid w:val="009A1042"/>
    <w:rsid w:val="009A10B5"/>
    <w:rsid w:val="009A1755"/>
    <w:rsid w:val="009A2330"/>
    <w:rsid w:val="009A296B"/>
    <w:rsid w:val="009A429E"/>
    <w:rsid w:val="009A5BD8"/>
    <w:rsid w:val="009A7E35"/>
    <w:rsid w:val="009B015C"/>
    <w:rsid w:val="009B08B0"/>
    <w:rsid w:val="009B0B97"/>
    <w:rsid w:val="009B0E07"/>
    <w:rsid w:val="009B3EC2"/>
    <w:rsid w:val="009B475D"/>
    <w:rsid w:val="009B4954"/>
    <w:rsid w:val="009B6A41"/>
    <w:rsid w:val="009B7A87"/>
    <w:rsid w:val="009B7E14"/>
    <w:rsid w:val="009C0B33"/>
    <w:rsid w:val="009C0E49"/>
    <w:rsid w:val="009C2EEA"/>
    <w:rsid w:val="009C3512"/>
    <w:rsid w:val="009C483E"/>
    <w:rsid w:val="009C658A"/>
    <w:rsid w:val="009C683F"/>
    <w:rsid w:val="009D073C"/>
    <w:rsid w:val="009D0AF8"/>
    <w:rsid w:val="009D12E4"/>
    <w:rsid w:val="009D1EF9"/>
    <w:rsid w:val="009D2091"/>
    <w:rsid w:val="009D2683"/>
    <w:rsid w:val="009D3457"/>
    <w:rsid w:val="009D5EFE"/>
    <w:rsid w:val="009D76DB"/>
    <w:rsid w:val="009E0560"/>
    <w:rsid w:val="009E16A8"/>
    <w:rsid w:val="009E2F73"/>
    <w:rsid w:val="009E3A7A"/>
    <w:rsid w:val="009E45BB"/>
    <w:rsid w:val="009E46A0"/>
    <w:rsid w:val="009E6487"/>
    <w:rsid w:val="009E6A98"/>
    <w:rsid w:val="009E6AA2"/>
    <w:rsid w:val="009E798F"/>
    <w:rsid w:val="009F00A0"/>
    <w:rsid w:val="009F0902"/>
    <w:rsid w:val="009F1293"/>
    <w:rsid w:val="009F12B7"/>
    <w:rsid w:val="009F1B64"/>
    <w:rsid w:val="009F1C61"/>
    <w:rsid w:val="009F2205"/>
    <w:rsid w:val="009F2753"/>
    <w:rsid w:val="009F2C7D"/>
    <w:rsid w:val="009F2DA6"/>
    <w:rsid w:val="009F30D6"/>
    <w:rsid w:val="009F4825"/>
    <w:rsid w:val="009F5CEB"/>
    <w:rsid w:val="009F71A8"/>
    <w:rsid w:val="009F7433"/>
    <w:rsid w:val="00A001EC"/>
    <w:rsid w:val="00A010C2"/>
    <w:rsid w:val="00A01285"/>
    <w:rsid w:val="00A01996"/>
    <w:rsid w:val="00A027EB"/>
    <w:rsid w:val="00A04046"/>
    <w:rsid w:val="00A0464E"/>
    <w:rsid w:val="00A04C41"/>
    <w:rsid w:val="00A04F1E"/>
    <w:rsid w:val="00A04FC8"/>
    <w:rsid w:val="00A05095"/>
    <w:rsid w:val="00A05438"/>
    <w:rsid w:val="00A06C2B"/>
    <w:rsid w:val="00A06DB0"/>
    <w:rsid w:val="00A06F41"/>
    <w:rsid w:val="00A106F5"/>
    <w:rsid w:val="00A11073"/>
    <w:rsid w:val="00A11D42"/>
    <w:rsid w:val="00A1248F"/>
    <w:rsid w:val="00A1269B"/>
    <w:rsid w:val="00A14984"/>
    <w:rsid w:val="00A153BE"/>
    <w:rsid w:val="00A15861"/>
    <w:rsid w:val="00A17225"/>
    <w:rsid w:val="00A1740F"/>
    <w:rsid w:val="00A1745F"/>
    <w:rsid w:val="00A17E51"/>
    <w:rsid w:val="00A20F3D"/>
    <w:rsid w:val="00A21DC2"/>
    <w:rsid w:val="00A220FC"/>
    <w:rsid w:val="00A2245F"/>
    <w:rsid w:val="00A25178"/>
    <w:rsid w:val="00A256D9"/>
    <w:rsid w:val="00A25C3B"/>
    <w:rsid w:val="00A26EF8"/>
    <w:rsid w:val="00A27919"/>
    <w:rsid w:val="00A27BF8"/>
    <w:rsid w:val="00A31A93"/>
    <w:rsid w:val="00A31B2A"/>
    <w:rsid w:val="00A31B65"/>
    <w:rsid w:val="00A330FB"/>
    <w:rsid w:val="00A3364C"/>
    <w:rsid w:val="00A35506"/>
    <w:rsid w:val="00A355D9"/>
    <w:rsid w:val="00A370E8"/>
    <w:rsid w:val="00A3738B"/>
    <w:rsid w:val="00A3757C"/>
    <w:rsid w:val="00A37A42"/>
    <w:rsid w:val="00A37D3B"/>
    <w:rsid w:val="00A40911"/>
    <w:rsid w:val="00A423C4"/>
    <w:rsid w:val="00A4274A"/>
    <w:rsid w:val="00A42BB5"/>
    <w:rsid w:val="00A42EED"/>
    <w:rsid w:val="00A4305E"/>
    <w:rsid w:val="00A43371"/>
    <w:rsid w:val="00A43591"/>
    <w:rsid w:val="00A436B5"/>
    <w:rsid w:val="00A43CD4"/>
    <w:rsid w:val="00A466F2"/>
    <w:rsid w:val="00A4682D"/>
    <w:rsid w:val="00A46FB7"/>
    <w:rsid w:val="00A52047"/>
    <w:rsid w:val="00A521B7"/>
    <w:rsid w:val="00A53B07"/>
    <w:rsid w:val="00A53DC8"/>
    <w:rsid w:val="00A544F3"/>
    <w:rsid w:val="00A54561"/>
    <w:rsid w:val="00A56ED3"/>
    <w:rsid w:val="00A570BD"/>
    <w:rsid w:val="00A6014D"/>
    <w:rsid w:val="00A62A26"/>
    <w:rsid w:val="00A62FE5"/>
    <w:rsid w:val="00A631B3"/>
    <w:rsid w:val="00A63DAC"/>
    <w:rsid w:val="00A64C9F"/>
    <w:rsid w:val="00A64CA0"/>
    <w:rsid w:val="00A676E5"/>
    <w:rsid w:val="00A67FAE"/>
    <w:rsid w:val="00A70A02"/>
    <w:rsid w:val="00A70DED"/>
    <w:rsid w:val="00A70F4A"/>
    <w:rsid w:val="00A723A4"/>
    <w:rsid w:val="00A72940"/>
    <w:rsid w:val="00A72B94"/>
    <w:rsid w:val="00A73C02"/>
    <w:rsid w:val="00A73C6B"/>
    <w:rsid w:val="00A748E8"/>
    <w:rsid w:val="00A74D5C"/>
    <w:rsid w:val="00A75336"/>
    <w:rsid w:val="00A75E7E"/>
    <w:rsid w:val="00A76076"/>
    <w:rsid w:val="00A761D6"/>
    <w:rsid w:val="00A76E36"/>
    <w:rsid w:val="00A76E74"/>
    <w:rsid w:val="00A8002B"/>
    <w:rsid w:val="00A8066F"/>
    <w:rsid w:val="00A81D2A"/>
    <w:rsid w:val="00A8204C"/>
    <w:rsid w:val="00A82DC2"/>
    <w:rsid w:val="00A84106"/>
    <w:rsid w:val="00A8514D"/>
    <w:rsid w:val="00A8693F"/>
    <w:rsid w:val="00A87D51"/>
    <w:rsid w:val="00A92C6F"/>
    <w:rsid w:val="00A96190"/>
    <w:rsid w:val="00A9630B"/>
    <w:rsid w:val="00A9644C"/>
    <w:rsid w:val="00A965B6"/>
    <w:rsid w:val="00A974B3"/>
    <w:rsid w:val="00AA3FF0"/>
    <w:rsid w:val="00AA44B4"/>
    <w:rsid w:val="00AA5D42"/>
    <w:rsid w:val="00AA6A38"/>
    <w:rsid w:val="00AA7020"/>
    <w:rsid w:val="00AB1046"/>
    <w:rsid w:val="00AB185F"/>
    <w:rsid w:val="00AB2294"/>
    <w:rsid w:val="00AB2491"/>
    <w:rsid w:val="00AB4A9F"/>
    <w:rsid w:val="00AB4D0C"/>
    <w:rsid w:val="00AB4D63"/>
    <w:rsid w:val="00AB6644"/>
    <w:rsid w:val="00AB67D7"/>
    <w:rsid w:val="00AB6A43"/>
    <w:rsid w:val="00AB6D6D"/>
    <w:rsid w:val="00AC07F6"/>
    <w:rsid w:val="00AC0E47"/>
    <w:rsid w:val="00AC254E"/>
    <w:rsid w:val="00AC294B"/>
    <w:rsid w:val="00AC30B2"/>
    <w:rsid w:val="00AC415B"/>
    <w:rsid w:val="00AC4D82"/>
    <w:rsid w:val="00AC4FF8"/>
    <w:rsid w:val="00AC5F89"/>
    <w:rsid w:val="00AC723A"/>
    <w:rsid w:val="00AC7508"/>
    <w:rsid w:val="00AD0835"/>
    <w:rsid w:val="00AD20C4"/>
    <w:rsid w:val="00AD25BA"/>
    <w:rsid w:val="00AD2B0F"/>
    <w:rsid w:val="00AD4053"/>
    <w:rsid w:val="00AD44D7"/>
    <w:rsid w:val="00AD5ACD"/>
    <w:rsid w:val="00AD6736"/>
    <w:rsid w:val="00AD6BFF"/>
    <w:rsid w:val="00ADDEAE"/>
    <w:rsid w:val="00AE1E80"/>
    <w:rsid w:val="00AE2768"/>
    <w:rsid w:val="00AE2A04"/>
    <w:rsid w:val="00AE40BA"/>
    <w:rsid w:val="00AE7C09"/>
    <w:rsid w:val="00AF0132"/>
    <w:rsid w:val="00AF09F9"/>
    <w:rsid w:val="00AF0B3E"/>
    <w:rsid w:val="00AF1167"/>
    <w:rsid w:val="00AF3F66"/>
    <w:rsid w:val="00AF5A69"/>
    <w:rsid w:val="00AF605F"/>
    <w:rsid w:val="00B01600"/>
    <w:rsid w:val="00B01626"/>
    <w:rsid w:val="00B01C14"/>
    <w:rsid w:val="00B021C3"/>
    <w:rsid w:val="00B02F7A"/>
    <w:rsid w:val="00B043A9"/>
    <w:rsid w:val="00B052CE"/>
    <w:rsid w:val="00B05F94"/>
    <w:rsid w:val="00B0719E"/>
    <w:rsid w:val="00B0795D"/>
    <w:rsid w:val="00B07D69"/>
    <w:rsid w:val="00B10C61"/>
    <w:rsid w:val="00B117EF"/>
    <w:rsid w:val="00B1259E"/>
    <w:rsid w:val="00B1559D"/>
    <w:rsid w:val="00B15761"/>
    <w:rsid w:val="00B15BAD"/>
    <w:rsid w:val="00B15F79"/>
    <w:rsid w:val="00B160B0"/>
    <w:rsid w:val="00B16DF7"/>
    <w:rsid w:val="00B172F7"/>
    <w:rsid w:val="00B17A1A"/>
    <w:rsid w:val="00B20A93"/>
    <w:rsid w:val="00B22A02"/>
    <w:rsid w:val="00B235F0"/>
    <w:rsid w:val="00B26181"/>
    <w:rsid w:val="00B26F2B"/>
    <w:rsid w:val="00B27FEE"/>
    <w:rsid w:val="00B318ED"/>
    <w:rsid w:val="00B32FA4"/>
    <w:rsid w:val="00B3349C"/>
    <w:rsid w:val="00B339BA"/>
    <w:rsid w:val="00B36759"/>
    <w:rsid w:val="00B36767"/>
    <w:rsid w:val="00B3720C"/>
    <w:rsid w:val="00B4016E"/>
    <w:rsid w:val="00B414CF"/>
    <w:rsid w:val="00B4288F"/>
    <w:rsid w:val="00B42DA3"/>
    <w:rsid w:val="00B4446F"/>
    <w:rsid w:val="00B44E17"/>
    <w:rsid w:val="00B4524E"/>
    <w:rsid w:val="00B458BE"/>
    <w:rsid w:val="00B45CC6"/>
    <w:rsid w:val="00B4610E"/>
    <w:rsid w:val="00B461DC"/>
    <w:rsid w:val="00B5041B"/>
    <w:rsid w:val="00B50C0F"/>
    <w:rsid w:val="00B51CAF"/>
    <w:rsid w:val="00B51FCD"/>
    <w:rsid w:val="00B520AC"/>
    <w:rsid w:val="00B5253D"/>
    <w:rsid w:val="00B5351B"/>
    <w:rsid w:val="00B54E5E"/>
    <w:rsid w:val="00B55076"/>
    <w:rsid w:val="00B55726"/>
    <w:rsid w:val="00B55A6C"/>
    <w:rsid w:val="00B56F43"/>
    <w:rsid w:val="00B6332E"/>
    <w:rsid w:val="00B635AD"/>
    <w:rsid w:val="00B63602"/>
    <w:rsid w:val="00B6480F"/>
    <w:rsid w:val="00B65819"/>
    <w:rsid w:val="00B661C2"/>
    <w:rsid w:val="00B66231"/>
    <w:rsid w:val="00B670D3"/>
    <w:rsid w:val="00B7223C"/>
    <w:rsid w:val="00B7242F"/>
    <w:rsid w:val="00B73A2E"/>
    <w:rsid w:val="00B740A7"/>
    <w:rsid w:val="00B74A45"/>
    <w:rsid w:val="00B756DA"/>
    <w:rsid w:val="00B76079"/>
    <w:rsid w:val="00B762F1"/>
    <w:rsid w:val="00B80399"/>
    <w:rsid w:val="00B80CAA"/>
    <w:rsid w:val="00B8151C"/>
    <w:rsid w:val="00B816E9"/>
    <w:rsid w:val="00B81D21"/>
    <w:rsid w:val="00B82208"/>
    <w:rsid w:val="00B83540"/>
    <w:rsid w:val="00B8366C"/>
    <w:rsid w:val="00B83853"/>
    <w:rsid w:val="00B848F3"/>
    <w:rsid w:val="00B84F23"/>
    <w:rsid w:val="00B858D5"/>
    <w:rsid w:val="00B8626B"/>
    <w:rsid w:val="00B86553"/>
    <w:rsid w:val="00B871CE"/>
    <w:rsid w:val="00B93C6C"/>
    <w:rsid w:val="00BA4051"/>
    <w:rsid w:val="00BA53CA"/>
    <w:rsid w:val="00BA5640"/>
    <w:rsid w:val="00BA698B"/>
    <w:rsid w:val="00BA69FF"/>
    <w:rsid w:val="00BA6C61"/>
    <w:rsid w:val="00BA76B6"/>
    <w:rsid w:val="00BA7920"/>
    <w:rsid w:val="00BA796D"/>
    <w:rsid w:val="00BB3CA4"/>
    <w:rsid w:val="00BB3CBC"/>
    <w:rsid w:val="00BB4475"/>
    <w:rsid w:val="00BB4574"/>
    <w:rsid w:val="00BB5BB6"/>
    <w:rsid w:val="00BB6CDF"/>
    <w:rsid w:val="00BB7372"/>
    <w:rsid w:val="00BB7B28"/>
    <w:rsid w:val="00BC1B1A"/>
    <w:rsid w:val="00BC1BFD"/>
    <w:rsid w:val="00BC2623"/>
    <w:rsid w:val="00BC3088"/>
    <w:rsid w:val="00BC5227"/>
    <w:rsid w:val="00BC52B2"/>
    <w:rsid w:val="00BC5D1F"/>
    <w:rsid w:val="00BC65E3"/>
    <w:rsid w:val="00BD090E"/>
    <w:rsid w:val="00BD0A95"/>
    <w:rsid w:val="00BD13CA"/>
    <w:rsid w:val="00BD2AD1"/>
    <w:rsid w:val="00BD4953"/>
    <w:rsid w:val="00BD64C8"/>
    <w:rsid w:val="00BD6E17"/>
    <w:rsid w:val="00BD7518"/>
    <w:rsid w:val="00BD77B1"/>
    <w:rsid w:val="00BD79D9"/>
    <w:rsid w:val="00BE1F01"/>
    <w:rsid w:val="00BE4F1B"/>
    <w:rsid w:val="00BE5064"/>
    <w:rsid w:val="00BE5BD7"/>
    <w:rsid w:val="00BE5CF1"/>
    <w:rsid w:val="00BE5E98"/>
    <w:rsid w:val="00BE712A"/>
    <w:rsid w:val="00BE7DA5"/>
    <w:rsid w:val="00BF01B4"/>
    <w:rsid w:val="00BF14F0"/>
    <w:rsid w:val="00BF1685"/>
    <w:rsid w:val="00BF38B6"/>
    <w:rsid w:val="00BF3A31"/>
    <w:rsid w:val="00BF47DF"/>
    <w:rsid w:val="00BF564D"/>
    <w:rsid w:val="00BF60A4"/>
    <w:rsid w:val="00BF66FD"/>
    <w:rsid w:val="00BF7237"/>
    <w:rsid w:val="00C023DB"/>
    <w:rsid w:val="00C02876"/>
    <w:rsid w:val="00C05456"/>
    <w:rsid w:val="00C05826"/>
    <w:rsid w:val="00C05AC2"/>
    <w:rsid w:val="00C0788C"/>
    <w:rsid w:val="00C1011F"/>
    <w:rsid w:val="00C108EA"/>
    <w:rsid w:val="00C1095B"/>
    <w:rsid w:val="00C10B1F"/>
    <w:rsid w:val="00C10C00"/>
    <w:rsid w:val="00C10D3A"/>
    <w:rsid w:val="00C10D3B"/>
    <w:rsid w:val="00C120F2"/>
    <w:rsid w:val="00C151E1"/>
    <w:rsid w:val="00C15A85"/>
    <w:rsid w:val="00C16BEF"/>
    <w:rsid w:val="00C16CEC"/>
    <w:rsid w:val="00C173AD"/>
    <w:rsid w:val="00C17C13"/>
    <w:rsid w:val="00C17C15"/>
    <w:rsid w:val="00C200A8"/>
    <w:rsid w:val="00C20C1B"/>
    <w:rsid w:val="00C223BD"/>
    <w:rsid w:val="00C2281A"/>
    <w:rsid w:val="00C229C3"/>
    <w:rsid w:val="00C2346C"/>
    <w:rsid w:val="00C239E0"/>
    <w:rsid w:val="00C23BE2"/>
    <w:rsid w:val="00C24F68"/>
    <w:rsid w:val="00C251CE"/>
    <w:rsid w:val="00C25BF1"/>
    <w:rsid w:val="00C25E16"/>
    <w:rsid w:val="00C27792"/>
    <w:rsid w:val="00C30071"/>
    <w:rsid w:val="00C30801"/>
    <w:rsid w:val="00C314D3"/>
    <w:rsid w:val="00C3236D"/>
    <w:rsid w:val="00C32749"/>
    <w:rsid w:val="00C32E2F"/>
    <w:rsid w:val="00C3328A"/>
    <w:rsid w:val="00C33DE3"/>
    <w:rsid w:val="00C3478C"/>
    <w:rsid w:val="00C356AE"/>
    <w:rsid w:val="00C366D0"/>
    <w:rsid w:val="00C37F20"/>
    <w:rsid w:val="00C4040C"/>
    <w:rsid w:val="00C40D28"/>
    <w:rsid w:val="00C41CED"/>
    <w:rsid w:val="00C41DBD"/>
    <w:rsid w:val="00C42763"/>
    <w:rsid w:val="00C44455"/>
    <w:rsid w:val="00C45863"/>
    <w:rsid w:val="00C45C17"/>
    <w:rsid w:val="00C46310"/>
    <w:rsid w:val="00C46BB4"/>
    <w:rsid w:val="00C52E14"/>
    <w:rsid w:val="00C53CC6"/>
    <w:rsid w:val="00C544D0"/>
    <w:rsid w:val="00C54ADE"/>
    <w:rsid w:val="00C55B32"/>
    <w:rsid w:val="00C567E3"/>
    <w:rsid w:val="00C56D24"/>
    <w:rsid w:val="00C570FF"/>
    <w:rsid w:val="00C57D6B"/>
    <w:rsid w:val="00C606B6"/>
    <w:rsid w:val="00C60BE5"/>
    <w:rsid w:val="00C60EC9"/>
    <w:rsid w:val="00C623A7"/>
    <w:rsid w:val="00C6244C"/>
    <w:rsid w:val="00C639D1"/>
    <w:rsid w:val="00C63A39"/>
    <w:rsid w:val="00C63C87"/>
    <w:rsid w:val="00C64413"/>
    <w:rsid w:val="00C65BC6"/>
    <w:rsid w:val="00C65C3D"/>
    <w:rsid w:val="00C65C84"/>
    <w:rsid w:val="00C66206"/>
    <w:rsid w:val="00C66436"/>
    <w:rsid w:val="00C670F5"/>
    <w:rsid w:val="00C675FE"/>
    <w:rsid w:val="00C70BA3"/>
    <w:rsid w:val="00C7117E"/>
    <w:rsid w:val="00C71459"/>
    <w:rsid w:val="00C73AF6"/>
    <w:rsid w:val="00C7484B"/>
    <w:rsid w:val="00C7623A"/>
    <w:rsid w:val="00C7625C"/>
    <w:rsid w:val="00C767AC"/>
    <w:rsid w:val="00C76847"/>
    <w:rsid w:val="00C7761B"/>
    <w:rsid w:val="00C80D8E"/>
    <w:rsid w:val="00C80EA2"/>
    <w:rsid w:val="00C811D1"/>
    <w:rsid w:val="00C8198D"/>
    <w:rsid w:val="00C81B53"/>
    <w:rsid w:val="00C82C98"/>
    <w:rsid w:val="00C84705"/>
    <w:rsid w:val="00C85C2B"/>
    <w:rsid w:val="00C85CD7"/>
    <w:rsid w:val="00C86032"/>
    <w:rsid w:val="00C8674C"/>
    <w:rsid w:val="00C87CA7"/>
    <w:rsid w:val="00C904E6"/>
    <w:rsid w:val="00C90E46"/>
    <w:rsid w:val="00C90E63"/>
    <w:rsid w:val="00C91276"/>
    <w:rsid w:val="00C94312"/>
    <w:rsid w:val="00C9434E"/>
    <w:rsid w:val="00C95EB6"/>
    <w:rsid w:val="00C96553"/>
    <w:rsid w:val="00C9666D"/>
    <w:rsid w:val="00C97007"/>
    <w:rsid w:val="00C97496"/>
    <w:rsid w:val="00C97C65"/>
    <w:rsid w:val="00C97F7D"/>
    <w:rsid w:val="00CA0E5A"/>
    <w:rsid w:val="00CA1E85"/>
    <w:rsid w:val="00CA2145"/>
    <w:rsid w:val="00CA2598"/>
    <w:rsid w:val="00CA31BB"/>
    <w:rsid w:val="00CA394A"/>
    <w:rsid w:val="00CA4502"/>
    <w:rsid w:val="00CA5E6B"/>
    <w:rsid w:val="00CA5EDE"/>
    <w:rsid w:val="00CA758B"/>
    <w:rsid w:val="00CB0DD5"/>
    <w:rsid w:val="00CB2367"/>
    <w:rsid w:val="00CB2D3B"/>
    <w:rsid w:val="00CB2EEA"/>
    <w:rsid w:val="00CB3F8A"/>
    <w:rsid w:val="00CB48B6"/>
    <w:rsid w:val="00CB540B"/>
    <w:rsid w:val="00CB64AA"/>
    <w:rsid w:val="00CB797F"/>
    <w:rsid w:val="00CC0D7F"/>
    <w:rsid w:val="00CC0E78"/>
    <w:rsid w:val="00CC0ED1"/>
    <w:rsid w:val="00CC1F08"/>
    <w:rsid w:val="00CC2425"/>
    <w:rsid w:val="00CC2E38"/>
    <w:rsid w:val="00CC3D11"/>
    <w:rsid w:val="00CC49BF"/>
    <w:rsid w:val="00CC50C8"/>
    <w:rsid w:val="00CC5F4D"/>
    <w:rsid w:val="00CC66FB"/>
    <w:rsid w:val="00CD0B0D"/>
    <w:rsid w:val="00CD0DC0"/>
    <w:rsid w:val="00CD13F2"/>
    <w:rsid w:val="00CD1A23"/>
    <w:rsid w:val="00CD33C5"/>
    <w:rsid w:val="00CD33D2"/>
    <w:rsid w:val="00CD5091"/>
    <w:rsid w:val="00CD5965"/>
    <w:rsid w:val="00CD609C"/>
    <w:rsid w:val="00CD7CEE"/>
    <w:rsid w:val="00CE16F2"/>
    <w:rsid w:val="00CE30F7"/>
    <w:rsid w:val="00CE321A"/>
    <w:rsid w:val="00CE3D9C"/>
    <w:rsid w:val="00CE4254"/>
    <w:rsid w:val="00CE5E6D"/>
    <w:rsid w:val="00CE7AA7"/>
    <w:rsid w:val="00CF1523"/>
    <w:rsid w:val="00CF1CF4"/>
    <w:rsid w:val="00CF1FF5"/>
    <w:rsid w:val="00CF30E9"/>
    <w:rsid w:val="00CF40B2"/>
    <w:rsid w:val="00CF47E6"/>
    <w:rsid w:val="00CF557C"/>
    <w:rsid w:val="00CF5673"/>
    <w:rsid w:val="00CF5DDC"/>
    <w:rsid w:val="00CF684A"/>
    <w:rsid w:val="00CF6E27"/>
    <w:rsid w:val="00D0112D"/>
    <w:rsid w:val="00D01162"/>
    <w:rsid w:val="00D01217"/>
    <w:rsid w:val="00D0122C"/>
    <w:rsid w:val="00D01310"/>
    <w:rsid w:val="00D01A0F"/>
    <w:rsid w:val="00D0209B"/>
    <w:rsid w:val="00D033BE"/>
    <w:rsid w:val="00D03DB1"/>
    <w:rsid w:val="00D0443A"/>
    <w:rsid w:val="00D06473"/>
    <w:rsid w:val="00D06F40"/>
    <w:rsid w:val="00D076E1"/>
    <w:rsid w:val="00D07AEE"/>
    <w:rsid w:val="00D07EB2"/>
    <w:rsid w:val="00D1006D"/>
    <w:rsid w:val="00D10CD7"/>
    <w:rsid w:val="00D12598"/>
    <w:rsid w:val="00D12764"/>
    <w:rsid w:val="00D13A3C"/>
    <w:rsid w:val="00D13C0B"/>
    <w:rsid w:val="00D15A92"/>
    <w:rsid w:val="00D16BEF"/>
    <w:rsid w:val="00D173CE"/>
    <w:rsid w:val="00D17BF5"/>
    <w:rsid w:val="00D207A0"/>
    <w:rsid w:val="00D2184F"/>
    <w:rsid w:val="00D22E97"/>
    <w:rsid w:val="00D23F90"/>
    <w:rsid w:val="00D24966"/>
    <w:rsid w:val="00D24AB6"/>
    <w:rsid w:val="00D25001"/>
    <w:rsid w:val="00D25FBC"/>
    <w:rsid w:val="00D277EC"/>
    <w:rsid w:val="00D31A10"/>
    <w:rsid w:val="00D32441"/>
    <w:rsid w:val="00D3248B"/>
    <w:rsid w:val="00D32874"/>
    <w:rsid w:val="00D32898"/>
    <w:rsid w:val="00D32FFC"/>
    <w:rsid w:val="00D34301"/>
    <w:rsid w:val="00D3545D"/>
    <w:rsid w:val="00D363ED"/>
    <w:rsid w:val="00D373B5"/>
    <w:rsid w:val="00D37AA5"/>
    <w:rsid w:val="00D37C38"/>
    <w:rsid w:val="00D37FE5"/>
    <w:rsid w:val="00D40952"/>
    <w:rsid w:val="00D422F7"/>
    <w:rsid w:val="00D42F25"/>
    <w:rsid w:val="00D43391"/>
    <w:rsid w:val="00D46CA9"/>
    <w:rsid w:val="00D4728B"/>
    <w:rsid w:val="00D51149"/>
    <w:rsid w:val="00D51D69"/>
    <w:rsid w:val="00D5221A"/>
    <w:rsid w:val="00D52569"/>
    <w:rsid w:val="00D52E71"/>
    <w:rsid w:val="00D536ED"/>
    <w:rsid w:val="00D53FE8"/>
    <w:rsid w:val="00D54FC5"/>
    <w:rsid w:val="00D55051"/>
    <w:rsid w:val="00D55484"/>
    <w:rsid w:val="00D5589D"/>
    <w:rsid w:val="00D56061"/>
    <w:rsid w:val="00D562C6"/>
    <w:rsid w:val="00D57657"/>
    <w:rsid w:val="00D601AD"/>
    <w:rsid w:val="00D60C89"/>
    <w:rsid w:val="00D63F0B"/>
    <w:rsid w:val="00D65E59"/>
    <w:rsid w:val="00D6605A"/>
    <w:rsid w:val="00D661C2"/>
    <w:rsid w:val="00D66875"/>
    <w:rsid w:val="00D67369"/>
    <w:rsid w:val="00D67979"/>
    <w:rsid w:val="00D70320"/>
    <w:rsid w:val="00D70931"/>
    <w:rsid w:val="00D715EA"/>
    <w:rsid w:val="00D72900"/>
    <w:rsid w:val="00D733A8"/>
    <w:rsid w:val="00D74C83"/>
    <w:rsid w:val="00D76336"/>
    <w:rsid w:val="00D77162"/>
    <w:rsid w:val="00D809F2"/>
    <w:rsid w:val="00D81B48"/>
    <w:rsid w:val="00D831EC"/>
    <w:rsid w:val="00D837E0"/>
    <w:rsid w:val="00D83881"/>
    <w:rsid w:val="00D85E7F"/>
    <w:rsid w:val="00D86819"/>
    <w:rsid w:val="00D87922"/>
    <w:rsid w:val="00D87E3A"/>
    <w:rsid w:val="00D91386"/>
    <w:rsid w:val="00D91D82"/>
    <w:rsid w:val="00D92309"/>
    <w:rsid w:val="00D927D6"/>
    <w:rsid w:val="00D929B5"/>
    <w:rsid w:val="00D9307E"/>
    <w:rsid w:val="00D9397D"/>
    <w:rsid w:val="00D93B29"/>
    <w:rsid w:val="00D96AB7"/>
    <w:rsid w:val="00D96C42"/>
    <w:rsid w:val="00D96F74"/>
    <w:rsid w:val="00D97357"/>
    <w:rsid w:val="00D97908"/>
    <w:rsid w:val="00DA0267"/>
    <w:rsid w:val="00DA0AA2"/>
    <w:rsid w:val="00DA168A"/>
    <w:rsid w:val="00DA413B"/>
    <w:rsid w:val="00DA54E8"/>
    <w:rsid w:val="00DA5BC5"/>
    <w:rsid w:val="00DB0B07"/>
    <w:rsid w:val="00DB1239"/>
    <w:rsid w:val="00DB1CEF"/>
    <w:rsid w:val="00DB27D2"/>
    <w:rsid w:val="00DB28B3"/>
    <w:rsid w:val="00DB3167"/>
    <w:rsid w:val="00DB6183"/>
    <w:rsid w:val="00DB742B"/>
    <w:rsid w:val="00DC0096"/>
    <w:rsid w:val="00DC00F5"/>
    <w:rsid w:val="00DC0DE6"/>
    <w:rsid w:val="00DC1C6D"/>
    <w:rsid w:val="00DC275C"/>
    <w:rsid w:val="00DC2A7B"/>
    <w:rsid w:val="00DC2E0F"/>
    <w:rsid w:val="00DC31A7"/>
    <w:rsid w:val="00DC3CDA"/>
    <w:rsid w:val="00DC471F"/>
    <w:rsid w:val="00DC4963"/>
    <w:rsid w:val="00DC4F13"/>
    <w:rsid w:val="00DC70CE"/>
    <w:rsid w:val="00DC721A"/>
    <w:rsid w:val="00DC7295"/>
    <w:rsid w:val="00DC7C8B"/>
    <w:rsid w:val="00DD0007"/>
    <w:rsid w:val="00DD0765"/>
    <w:rsid w:val="00DD0B9F"/>
    <w:rsid w:val="00DD10D7"/>
    <w:rsid w:val="00DD269A"/>
    <w:rsid w:val="00DD2A36"/>
    <w:rsid w:val="00DD36CE"/>
    <w:rsid w:val="00DD401A"/>
    <w:rsid w:val="00DD44A2"/>
    <w:rsid w:val="00DD6D84"/>
    <w:rsid w:val="00DE0A8A"/>
    <w:rsid w:val="00DE2661"/>
    <w:rsid w:val="00DE342D"/>
    <w:rsid w:val="00DE3791"/>
    <w:rsid w:val="00DE3877"/>
    <w:rsid w:val="00DE3AA2"/>
    <w:rsid w:val="00DE4D6E"/>
    <w:rsid w:val="00DE50BA"/>
    <w:rsid w:val="00DE51A3"/>
    <w:rsid w:val="00DE5B30"/>
    <w:rsid w:val="00DE5B73"/>
    <w:rsid w:val="00DE6745"/>
    <w:rsid w:val="00DE7265"/>
    <w:rsid w:val="00DE75EA"/>
    <w:rsid w:val="00DE7CCA"/>
    <w:rsid w:val="00DF00BC"/>
    <w:rsid w:val="00DF0E02"/>
    <w:rsid w:val="00DF1B8A"/>
    <w:rsid w:val="00DF2687"/>
    <w:rsid w:val="00DF27CF"/>
    <w:rsid w:val="00DF2FC6"/>
    <w:rsid w:val="00DF3591"/>
    <w:rsid w:val="00DF448A"/>
    <w:rsid w:val="00DF5013"/>
    <w:rsid w:val="00DF5D62"/>
    <w:rsid w:val="00DF6527"/>
    <w:rsid w:val="00DF6BA3"/>
    <w:rsid w:val="00DF72ED"/>
    <w:rsid w:val="00E0042A"/>
    <w:rsid w:val="00E01A54"/>
    <w:rsid w:val="00E02577"/>
    <w:rsid w:val="00E03C12"/>
    <w:rsid w:val="00E051F2"/>
    <w:rsid w:val="00E1002F"/>
    <w:rsid w:val="00E10AC6"/>
    <w:rsid w:val="00E10F31"/>
    <w:rsid w:val="00E118CC"/>
    <w:rsid w:val="00E126C1"/>
    <w:rsid w:val="00E1354C"/>
    <w:rsid w:val="00E13FD7"/>
    <w:rsid w:val="00E173C5"/>
    <w:rsid w:val="00E2274D"/>
    <w:rsid w:val="00E237B6"/>
    <w:rsid w:val="00E23A4A"/>
    <w:rsid w:val="00E23CFB"/>
    <w:rsid w:val="00E24169"/>
    <w:rsid w:val="00E24EF0"/>
    <w:rsid w:val="00E26673"/>
    <w:rsid w:val="00E273FC"/>
    <w:rsid w:val="00E277D2"/>
    <w:rsid w:val="00E308A3"/>
    <w:rsid w:val="00E31385"/>
    <w:rsid w:val="00E31B0B"/>
    <w:rsid w:val="00E31B2D"/>
    <w:rsid w:val="00E32B6A"/>
    <w:rsid w:val="00E331DC"/>
    <w:rsid w:val="00E346C7"/>
    <w:rsid w:val="00E34BFC"/>
    <w:rsid w:val="00E37339"/>
    <w:rsid w:val="00E37446"/>
    <w:rsid w:val="00E374D6"/>
    <w:rsid w:val="00E40475"/>
    <w:rsid w:val="00E405C5"/>
    <w:rsid w:val="00E42364"/>
    <w:rsid w:val="00E43807"/>
    <w:rsid w:val="00E4474B"/>
    <w:rsid w:val="00E458D1"/>
    <w:rsid w:val="00E45F09"/>
    <w:rsid w:val="00E46EB0"/>
    <w:rsid w:val="00E46F63"/>
    <w:rsid w:val="00E473CC"/>
    <w:rsid w:val="00E47558"/>
    <w:rsid w:val="00E47917"/>
    <w:rsid w:val="00E47B81"/>
    <w:rsid w:val="00E51C85"/>
    <w:rsid w:val="00E53427"/>
    <w:rsid w:val="00E5407D"/>
    <w:rsid w:val="00E54D19"/>
    <w:rsid w:val="00E550C9"/>
    <w:rsid w:val="00E56ACA"/>
    <w:rsid w:val="00E56BB7"/>
    <w:rsid w:val="00E570F9"/>
    <w:rsid w:val="00E57ADA"/>
    <w:rsid w:val="00E62080"/>
    <w:rsid w:val="00E62280"/>
    <w:rsid w:val="00E63044"/>
    <w:rsid w:val="00E634B5"/>
    <w:rsid w:val="00E64435"/>
    <w:rsid w:val="00E6497D"/>
    <w:rsid w:val="00E64D19"/>
    <w:rsid w:val="00E64D22"/>
    <w:rsid w:val="00E655BF"/>
    <w:rsid w:val="00E656C6"/>
    <w:rsid w:val="00E664F8"/>
    <w:rsid w:val="00E7020E"/>
    <w:rsid w:val="00E70E8C"/>
    <w:rsid w:val="00E70FF0"/>
    <w:rsid w:val="00E72F67"/>
    <w:rsid w:val="00E7320F"/>
    <w:rsid w:val="00E774AD"/>
    <w:rsid w:val="00E77D7E"/>
    <w:rsid w:val="00E80BF0"/>
    <w:rsid w:val="00E81152"/>
    <w:rsid w:val="00E81217"/>
    <w:rsid w:val="00E82119"/>
    <w:rsid w:val="00E84203"/>
    <w:rsid w:val="00E848A8"/>
    <w:rsid w:val="00E85793"/>
    <w:rsid w:val="00E85833"/>
    <w:rsid w:val="00E85AAC"/>
    <w:rsid w:val="00E86273"/>
    <w:rsid w:val="00E8664A"/>
    <w:rsid w:val="00E86E1F"/>
    <w:rsid w:val="00E92C5F"/>
    <w:rsid w:val="00E93751"/>
    <w:rsid w:val="00E93932"/>
    <w:rsid w:val="00E93CFE"/>
    <w:rsid w:val="00E9439C"/>
    <w:rsid w:val="00E96642"/>
    <w:rsid w:val="00EA1309"/>
    <w:rsid w:val="00EA1BB8"/>
    <w:rsid w:val="00EA280D"/>
    <w:rsid w:val="00EA2992"/>
    <w:rsid w:val="00EA2E02"/>
    <w:rsid w:val="00EA3BD1"/>
    <w:rsid w:val="00EA3C51"/>
    <w:rsid w:val="00EA6859"/>
    <w:rsid w:val="00EA6D50"/>
    <w:rsid w:val="00EB0B35"/>
    <w:rsid w:val="00EB0D83"/>
    <w:rsid w:val="00EB145E"/>
    <w:rsid w:val="00EB20E6"/>
    <w:rsid w:val="00EB21DB"/>
    <w:rsid w:val="00EB3C48"/>
    <w:rsid w:val="00EB3E26"/>
    <w:rsid w:val="00EB4A29"/>
    <w:rsid w:val="00EB4EB7"/>
    <w:rsid w:val="00EB4F40"/>
    <w:rsid w:val="00EB599A"/>
    <w:rsid w:val="00EB6228"/>
    <w:rsid w:val="00EB6674"/>
    <w:rsid w:val="00EB6A7A"/>
    <w:rsid w:val="00EB6E99"/>
    <w:rsid w:val="00EC03D7"/>
    <w:rsid w:val="00EC1242"/>
    <w:rsid w:val="00EC146D"/>
    <w:rsid w:val="00EC1A10"/>
    <w:rsid w:val="00EC1ED7"/>
    <w:rsid w:val="00EC39F2"/>
    <w:rsid w:val="00EC4AFF"/>
    <w:rsid w:val="00EC520C"/>
    <w:rsid w:val="00EC6D4D"/>
    <w:rsid w:val="00EC6DDD"/>
    <w:rsid w:val="00EC6E1D"/>
    <w:rsid w:val="00ED030E"/>
    <w:rsid w:val="00ED0E79"/>
    <w:rsid w:val="00ED2080"/>
    <w:rsid w:val="00ED2420"/>
    <w:rsid w:val="00ED4E8C"/>
    <w:rsid w:val="00ED6286"/>
    <w:rsid w:val="00ED69CD"/>
    <w:rsid w:val="00EE0E45"/>
    <w:rsid w:val="00EE1821"/>
    <w:rsid w:val="00EE18C4"/>
    <w:rsid w:val="00EE2016"/>
    <w:rsid w:val="00EE2167"/>
    <w:rsid w:val="00EE48BD"/>
    <w:rsid w:val="00EE498B"/>
    <w:rsid w:val="00EE5A21"/>
    <w:rsid w:val="00EE5A4F"/>
    <w:rsid w:val="00EE6CD5"/>
    <w:rsid w:val="00EE72FD"/>
    <w:rsid w:val="00EF015C"/>
    <w:rsid w:val="00EF053F"/>
    <w:rsid w:val="00EF0C45"/>
    <w:rsid w:val="00EF0FD3"/>
    <w:rsid w:val="00EF3B5D"/>
    <w:rsid w:val="00EF5DED"/>
    <w:rsid w:val="00EF6040"/>
    <w:rsid w:val="00EF7E9E"/>
    <w:rsid w:val="00F00195"/>
    <w:rsid w:val="00F00820"/>
    <w:rsid w:val="00F01287"/>
    <w:rsid w:val="00F054E0"/>
    <w:rsid w:val="00F062CB"/>
    <w:rsid w:val="00F07B8F"/>
    <w:rsid w:val="00F07DBB"/>
    <w:rsid w:val="00F1316D"/>
    <w:rsid w:val="00F132AB"/>
    <w:rsid w:val="00F14021"/>
    <w:rsid w:val="00F157EE"/>
    <w:rsid w:val="00F1612B"/>
    <w:rsid w:val="00F16425"/>
    <w:rsid w:val="00F16832"/>
    <w:rsid w:val="00F16BCE"/>
    <w:rsid w:val="00F174FD"/>
    <w:rsid w:val="00F20164"/>
    <w:rsid w:val="00F20A81"/>
    <w:rsid w:val="00F21444"/>
    <w:rsid w:val="00F21461"/>
    <w:rsid w:val="00F22491"/>
    <w:rsid w:val="00F23C39"/>
    <w:rsid w:val="00F25ADE"/>
    <w:rsid w:val="00F25B3A"/>
    <w:rsid w:val="00F25DA4"/>
    <w:rsid w:val="00F264B4"/>
    <w:rsid w:val="00F26817"/>
    <w:rsid w:val="00F26828"/>
    <w:rsid w:val="00F26B35"/>
    <w:rsid w:val="00F27F29"/>
    <w:rsid w:val="00F27FBD"/>
    <w:rsid w:val="00F30633"/>
    <w:rsid w:val="00F30720"/>
    <w:rsid w:val="00F318A5"/>
    <w:rsid w:val="00F341E5"/>
    <w:rsid w:val="00F35195"/>
    <w:rsid w:val="00F355A8"/>
    <w:rsid w:val="00F36E74"/>
    <w:rsid w:val="00F407CF"/>
    <w:rsid w:val="00F42547"/>
    <w:rsid w:val="00F42645"/>
    <w:rsid w:val="00F42EC8"/>
    <w:rsid w:val="00F43B62"/>
    <w:rsid w:val="00F443DD"/>
    <w:rsid w:val="00F44B3E"/>
    <w:rsid w:val="00F44D50"/>
    <w:rsid w:val="00F479B3"/>
    <w:rsid w:val="00F51CF1"/>
    <w:rsid w:val="00F51E09"/>
    <w:rsid w:val="00F533EB"/>
    <w:rsid w:val="00F53548"/>
    <w:rsid w:val="00F54253"/>
    <w:rsid w:val="00F55890"/>
    <w:rsid w:val="00F574CA"/>
    <w:rsid w:val="00F6305D"/>
    <w:rsid w:val="00F63157"/>
    <w:rsid w:val="00F63B7B"/>
    <w:rsid w:val="00F67559"/>
    <w:rsid w:val="00F711F6"/>
    <w:rsid w:val="00F7146E"/>
    <w:rsid w:val="00F718D4"/>
    <w:rsid w:val="00F72A98"/>
    <w:rsid w:val="00F74424"/>
    <w:rsid w:val="00F77831"/>
    <w:rsid w:val="00F8076A"/>
    <w:rsid w:val="00F83116"/>
    <w:rsid w:val="00F8365D"/>
    <w:rsid w:val="00F85A85"/>
    <w:rsid w:val="00F85AE4"/>
    <w:rsid w:val="00F9018B"/>
    <w:rsid w:val="00F9037F"/>
    <w:rsid w:val="00F90500"/>
    <w:rsid w:val="00F90CD2"/>
    <w:rsid w:val="00F90FC5"/>
    <w:rsid w:val="00F91377"/>
    <w:rsid w:val="00F92A55"/>
    <w:rsid w:val="00F93AB2"/>
    <w:rsid w:val="00F94100"/>
    <w:rsid w:val="00F964EC"/>
    <w:rsid w:val="00F96A6B"/>
    <w:rsid w:val="00F97077"/>
    <w:rsid w:val="00F97757"/>
    <w:rsid w:val="00FA0248"/>
    <w:rsid w:val="00FA35F9"/>
    <w:rsid w:val="00FA3778"/>
    <w:rsid w:val="00FA402F"/>
    <w:rsid w:val="00FA40CB"/>
    <w:rsid w:val="00FA42F6"/>
    <w:rsid w:val="00FA458E"/>
    <w:rsid w:val="00FA4D30"/>
    <w:rsid w:val="00FA7C0E"/>
    <w:rsid w:val="00FB046C"/>
    <w:rsid w:val="00FB0471"/>
    <w:rsid w:val="00FB0FFB"/>
    <w:rsid w:val="00FB13C7"/>
    <w:rsid w:val="00FB1830"/>
    <w:rsid w:val="00FB1A4F"/>
    <w:rsid w:val="00FB1EBB"/>
    <w:rsid w:val="00FB2998"/>
    <w:rsid w:val="00FB3769"/>
    <w:rsid w:val="00FB6FBE"/>
    <w:rsid w:val="00FB74C2"/>
    <w:rsid w:val="00FB761D"/>
    <w:rsid w:val="00FC0C31"/>
    <w:rsid w:val="00FC2D61"/>
    <w:rsid w:val="00FC4D9B"/>
    <w:rsid w:val="00FC4F30"/>
    <w:rsid w:val="00FC5044"/>
    <w:rsid w:val="00FC59F2"/>
    <w:rsid w:val="00FC6F3D"/>
    <w:rsid w:val="00FD0DF5"/>
    <w:rsid w:val="00FD321A"/>
    <w:rsid w:val="00FD3289"/>
    <w:rsid w:val="00FD3A58"/>
    <w:rsid w:val="00FD4278"/>
    <w:rsid w:val="00FD4A04"/>
    <w:rsid w:val="00FD4A5A"/>
    <w:rsid w:val="00FD5824"/>
    <w:rsid w:val="00FD6228"/>
    <w:rsid w:val="00FE0605"/>
    <w:rsid w:val="00FE2778"/>
    <w:rsid w:val="00FE2BAF"/>
    <w:rsid w:val="00FE2CC9"/>
    <w:rsid w:val="00FE3A96"/>
    <w:rsid w:val="00FE429D"/>
    <w:rsid w:val="00FE4D6B"/>
    <w:rsid w:val="00FE4F34"/>
    <w:rsid w:val="00FF0F7F"/>
    <w:rsid w:val="00FF1570"/>
    <w:rsid w:val="00FF27EB"/>
    <w:rsid w:val="00FF31BC"/>
    <w:rsid w:val="00FF3317"/>
    <w:rsid w:val="00FF4633"/>
    <w:rsid w:val="00FF5208"/>
    <w:rsid w:val="00FF5DBE"/>
    <w:rsid w:val="00FF653F"/>
    <w:rsid w:val="00FF6B48"/>
    <w:rsid w:val="00FF7072"/>
    <w:rsid w:val="01334EBB"/>
    <w:rsid w:val="0147C463"/>
    <w:rsid w:val="018C7E6F"/>
    <w:rsid w:val="01DD6CC9"/>
    <w:rsid w:val="020608B0"/>
    <w:rsid w:val="027A7453"/>
    <w:rsid w:val="0349F3D3"/>
    <w:rsid w:val="036C6766"/>
    <w:rsid w:val="036D2619"/>
    <w:rsid w:val="037E1F6D"/>
    <w:rsid w:val="04614956"/>
    <w:rsid w:val="0509E645"/>
    <w:rsid w:val="0536D596"/>
    <w:rsid w:val="05F7B8C5"/>
    <w:rsid w:val="063EF036"/>
    <w:rsid w:val="066E190D"/>
    <w:rsid w:val="06E7CC4D"/>
    <w:rsid w:val="07364F34"/>
    <w:rsid w:val="076F5E23"/>
    <w:rsid w:val="07B83855"/>
    <w:rsid w:val="07DA43C3"/>
    <w:rsid w:val="0851A87A"/>
    <w:rsid w:val="08573A54"/>
    <w:rsid w:val="088E0AC0"/>
    <w:rsid w:val="0919F866"/>
    <w:rsid w:val="09F56B04"/>
    <w:rsid w:val="0AD8B745"/>
    <w:rsid w:val="0B0AC982"/>
    <w:rsid w:val="0B6B0B8A"/>
    <w:rsid w:val="0B913963"/>
    <w:rsid w:val="0BC0E47A"/>
    <w:rsid w:val="0D485250"/>
    <w:rsid w:val="0D4A431D"/>
    <w:rsid w:val="0D4DE89B"/>
    <w:rsid w:val="0D708844"/>
    <w:rsid w:val="0DB5398D"/>
    <w:rsid w:val="0DF2FC13"/>
    <w:rsid w:val="0E32D473"/>
    <w:rsid w:val="0E92D579"/>
    <w:rsid w:val="0EB2A59F"/>
    <w:rsid w:val="0EE3951E"/>
    <w:rsid w:val="0EF71D9F"/>
    <w:rsid w:val="0F1BD689"/>
    <w:rsid w:val="10045DA3"/>
    <w:rsid w:val="11B117EB"/>
    <w:rsid w:val="11D7C069"/>
    <w:rsid w:val="12378396"/>
    <w:rsid w:val="127DFD01"/>
    <w:rsid w:val="137955C9"/>
    <w:rsid w:val="13A3EA90"/>
    <w:rsid w:val="13BC5A56"/>
    <w:rsid w:val="13D73D88"/>
    <w:rsid w:val="13F0E3D9"/>
    <w:rsid w:val="14D91A9F"/>
    <w:rsid w:val="14DC7429"/>
    <w:rsid w:val="15595D68"/>
    <w:rsid w:val="1605C4E7"/>
    <w:rsid w:val="1616015A"/>
    <w:rsid w:val="176EAA1E"/>
    <w:rsid w:val="17919D5B"/>
    <w:rsid w:val="18A6F680"/>
    <w:rsid w:val="193FAB86"/>
    <w:rsid w:val="1A332338"/>
    <w:rsid w:val="1A4709BB"/>
    <w:rsid w:val="1A68649F"/>
    <w:rsid w:val="1AA3A0E2"/>
    <w:rsid w:val="1AB60E86"/>
    <w:rsid w:val="1B93937D"/>
    <w:rsid w:val="1BA3C29E"/>
    <w:rsid w:val="1BDA3177"/>
    <w:rsid w:val="1C0BCF49"/>
    <w:rsid w:val="1C30B552"/>
    <w:rsid w:val="1CE61E2E"/>
    <w:rsid w:val="1CE778D5"/>
    <w:rsid w:val="1D9495D5"/>
    <w:rsid w:val="1DD079DF"/>
    <w:rsid w:val="1DEEBE54"/>
    <w:rsid w:val="1E0365B9"/>
    <w:rsid w:val="1E36F7DC"/>
    <w:rsid w:val="1E84266A"/>
    <w:rsid w:val="1EC8C5AB"/>
    <w:rsid w:val="1EE1C6DB"/>
    <w:rsid w:val="1F84385D"/>
    <w:rsid w:val="1F8ACF5C"/>
    <w:rsid w:val="1FC89BC1"/>
    <w:rsid w:val="1FD81485"/>
    <w:rsid w:val="20023B43"/>
    <w:rsid w:val="203C69A1"/>
    <w:rsid w:val="208F3E9D"/>
    <w:rsid w:val="2104982B"/>
    <w:rsid w:val="21121BB9"/>
    <w:rsid w:val="21B8D8AB"/>
    <w:rsid w:val="221CDA86"/>
    <w:rsid w:val="224F6E1C"/>
    <w:rsid w:val="24D3B927"/>
    <w:rsid w:val="2541779E"/>
    <w:rsid w:val="25EB5FC7"/>
    <w:rsid w:val="25ED1F2E"/>
    <w:rsid w:val="260AB147"/>
    <w:rsid w:val="267942F6"/>
    <w:rsid w:val="267A6D2A"/>
    <w:rsid w:val="273ACB5A"/>
    <w:rsid w:val="27A43BCB"/>
    <w:rsid w:val="27DF1F3A"/>
    <w:rsid w:val="27F51076"/>
    <w:rsid w:val="283DA9EB"/>
    <w:rsid w:val="2ABEBD79"/>
    <w:rsid w:val="2AD9C5D1"/>
    <w:rsid w:val="2AFE66A4"/>
    <w:rsid w:val="2B3D9660"/>
    <w:rsid w:val="2B7B5EDB"/>
    <w:rsid w:val="2CD092AD"/>
    <w:rsid w:val="2D1BF796"/>
    <w:rsid w:val="2E39BA63"/>
    <w:rsid w:val="2E825C44"/>
    <w:rsid w:val="2E89EB26"/>
    <w:rsid w:val="2F8317E7"/>
    <w:rsid w:val="2FE9D551"/>
    <w:rsid w:val="302F7DD1"/>
    <w:rsid w:val="307CF1D8"/>
    <w:rsid w:val="30DA356C"/>
    <w:rsid w:val="30EB7086"/>
    <w:rsid w:val="31568C32"/>
    <w:rsid w:val="317D278B"/>
    <w:rsid w:val="3196F576"/>
    <w:rsid w:val="324BC35C"/>
    <w:rsid w:val="3261D9BB"/>
    <w:rsid w:val="329A8B79"/>
    <w:rsid w:val="32BC16E4"/>
    <w:rsid w:val="32BE6514"/>
    <w:rsid w:val="33713D8A"/>
    <w:rsid w:val="33A7727A"/>
    <w:rsid w:val="33B287F5"/>
    <w:rsid w:val="33B3E596"/>
    <w:rsid w:val="34E0D8C1"/>
    <w:rsid w:val="350EAF87"/>
    <w:rsid w:val="35297411"/>
    <w:rsid w:val="36133D70"/>
    <w:rsid w:val="36D0D664"/>
    <w:rsid w:val="3769C80A"/>
    <w:rsid w:val="380811B8"/>
    <w:rsid w:val="3856F689"/>
    <w:rsid w:val="38EA75CE"/>
    <w:rsid w:val="38F75ACD"/>
    <w:rsid w:val="391623A0"/>
    <w:rsid w:val="393E255A"/>
    <w:rsid w:val="3A0552DF"/>
    <w:rsid w:val="3A98FCB3"/>
    <w:rsid w:val="3AB0816D"/>
    <w:rsid w:val="3C3F45D7"/>
    <w:rsid w:val="3CCD6722"/>
    <w:rsid w:val="3CD1D6FF"/>
    <w:rsid w:val="3DD31700"/>
    <w:rsid w:val="3E15EA56"/>
    <w:rsid w:val="3E201FCF"/>
    <w:rsid w:val="3E59E6E5"/>
    <w:rsid w:val="3EC940AC"/>
    <w:rsid w:val="3F74282F"/>
    <w:rsid w:val="40227C5E"/>
    <w:rsid w:val="40453E86"/>
    <w:rsid w:val="40E51253"/>
    <w:rsid w:val="40EB6108"/>
    <w:rsid w:val="417E0994"/>
    <w:rsid w:val="42011B6A"/>
    <w:rsid w:val="423E1C90"/>
    <w:rsid w:val="4269DDB2"/>
    <w:rsid w:val="42F63F93"/>
    <w:rsid w:val="431C06ED"/>
    <w:rsid w:val="431F9C53"/>
    <w:rsid w:val="440F0CA6"/>
    <w:rsid w:val="4432AD2A"/>
    <w:rsid w:val="446FD418"/>
    <w:rsid w:val="447B1BDB"/>
    <w:rsid w:val="449D6D4B"/>
    <w:rsid w:val="4678B51D"/>
    <w:rsid w:val="46824679"/>
    <w:rsid w:val="4795EA06"/>
    <w:rsid w:val="48506BC2"/>
    <w:rsid w:val="4956BC34"/>
    <w:rsid w:val="49C4282B"/>
    <w:rsid w:val="4A69AC5E"/>
    <w:rsid w:val="4A9F9C5E"/>
    <w:rsid w:val="4C555CAB"/>
    <w:rsid w:val="4C93DAEA"/>
    <w:rsid w:val="4CEAF300"/>
    <w:rsid w:val="4DAD6F8C"/>
    <w:rsid w:val="4DB498D7"/>
    <w:rsid w:val="4E6D15B3"/>
    <w:rsid w:val="4EA14017"/>
    <w:rsid w:val="4F565532"/>
    <w:rsid w:val="4FE45E0A"/>
    <w:rsid w:val="500A8945"/>
    <w:rsid w:val="508F0D7B"/>
    <w:rsid w:val="50A6EF16"/>
    <w:rsid w:val="50C038BC"/>
    <w:rsid w:val="51139AA9"/>
    <w:rsid w:val="517512B6"/>
    <w:rsid w:val="519330E6"/>
    <w:rsid w:val="52506F9E"/>
    <w:rsid w:val="5274D49B"/>
    <w:rsid w:val="52AAE114"/>
    <w:rsid w:val="52F16209"/>
    <w:rsid w:val="5341DFF5"/>
    <w:rsid w:val="535CD14C"/>
    <w:rsid w:val="536633A8"/>
    <w:rsid w:val="53A8CC04"/>
    <w:rsid w:val="53BDDFDD"/>
    <w:rsid w:val="54661E01"/>
    <w:rsid w:val="54740F25"/>
    <w:rsid w:val="54C77E64"/>
    <w:rsid w:val="55945D5E"/>
    <w:rsid w:val="55B16F60"/>
    <w:rsid w:val="56098854"/>
    <w:rsid w:val="56563FE7"/>
    <w:rsid w:val="5669E37C"/>
    <w:rsid w:val="56B7FE20"/>
    <w:rsid w:val="571AE878"/>
    <w:rsid w:val="57E57217"/>
    <w:rsid w:val="58472B91"/>
    <w:rsid w:val="5872AE48"/>
    <w:rsid w:val="58F94665"/>
    <w:rsid w:val="58FC783C"/>
    <w:rsid w:val="594752D2"/>
    <w:rsid w:val="59BEE340"/>
    <w:rsid w:val="5AAB9AF9"/>
    <w:rsid w:val="5B194F1B"/>
    <w:rsid w:val="5B968F71"/>
    <w:rsid w:val="5C16048C"/>
    <w:rsid w:val="5C2240BA"/>
    <w:rsid w:val="5C2B6DA4"/>
    <w:rsid w:val="5C37968B"/>
    <w:rsid w:val="5C8A0DE1"/>
    <w:rsid w:val="5DCD291D"/>
    <w:rsid w:val="5E05C31E"/>
    <w:rsid w:val="5F9D0F5F"/>
    <w:rsid w:val="5FA5F719"/>
    <w:rsid w:val="5FBDFD4F"/>
    <w:rsid w:val="6081A9EE"/>
    <w:rsid w:val="620052BE"/>
    <w:rsid w:val="622C1484"/>
    <w:rsid w:val="6363E74D"/>
    <w:rsid w:val="63A012A4"/>
    <w:rsid w:val="6461497F"/>
    <w:rsid w:val="6510B5BE"/>
    <w:rsid w:val="65DD3A4D"/>
    <w:rsid w:val="6636BB5E"/>
    <w:rsid w:val="6664B2FD"/>
    <w:rsid w:val="66764D7C"/>
    <w:rsid w:val="66FDF943"/>
    <w:rsid w:val="6729B421"/>
    <w:rsid w:val="67D66844"/>
    <w:rsid w:val="69529C86"/>
    <w:rsid w:val="6A0028B1"/>
    <w:rsid w:val="6A704646"/>
    <w:rsid w:val="6A81FB26"/>
    <w:rsid w:val="6AC02094"/>
    <w:rsid w:val="6C4754C2"/>
    <w:rsid w:val="6E18870D"/>
    <w:rsid w:val="6F835544"/>
    <w:rsid w:val="6F9C2BCF"/>
    <w:rsid w:val="706030D1"/>
    <w:rsid w:val="7061C6C9"/>
    <w:rsid w:val="70A2D0B7"/>
    <w:rsid w:val="70D94AC4"/>
    <w:rsid w:val="713AB823"/>
    <w:rsid w:val="713C7B8E"/>
    <w:rsid w:val="73491E7C"/>
    <w:rsid w:val="738B3D9B"/>
    <w:rsid w:val="73A80716"/>
    <w:rsid w:val="74435534"/>
    <w:rsid w:val="74E2A526"/>
    <w:rsid w:val="75C8876B"/>
    <w:rsid w:val="76CB5E19"/>
    <w:rsid w:val="773C6A1F"/>
    <w:rsid w:val="773D1B2C"/>
    <w:rsid w:val="77EFBB33"/>
    <w:rsid w:val="786FD7A0"/>
    <w:rsid w:val="7886CC18"/>
    <w:rsid w:val="793D8DD9"/>
    <w:rsid w:val="7AF6D406"/>
    <w:rsid w:val="7B3BFD51"/>
    <w:rsid w:val="7B9E9190"/>
    <w:rsid w:val="7BDC3B8D"/>
    <w:rsid w:val="7C5549F0"/>
    <w:rsid w:val="7DC323ED"/>
    <w:rsid w:val="7DCEB2ED"/>
    <w:rsid w:val="7E026BC5"/>
    <w:rsid w:val="7F2BD9D9"/>
    <w:rsid w:val="7FD0BA3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6FCB16"/>
  <w15:chartTrackingRefBased/>
  <w15:docId w15:val="{B0DE2EF8-994D-4112-A451-EDCA4620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2900"/>
    <w:pPr>
      <w:spacing w:after="200" w:line="276" w:lineRule="auto"/>
    </w:pPr>
    <w:rPr>
      <w:sz w:val="22"/>
      <w:szCs w:val="22"/>
      <w:lang w:val="en-GB" w:eastAsia="en-GB" w:bidi="en-GB"/>
    </w:rPr>
  </w:style>
  <w:style w:type="paragraph" w:styleId="Nagwek1">
    <w:name w:val="heading 1"/>
    <w:basedOn w:val="Normalny"/>
    <w:next w:val="Normalny"/>
    <w:link w:val="Nagwek1Znak"/>
    <w:uiPriority w:val="99"/>
    <w:qFormat/>
    <w:rsid w:val="007E3CD7"/>
    <w:pPr>
      <w:keepNext/>
      <w:keepLines/>
      <w:numPr>
        <w:numId w:val="5"/>
      </w:numPr>
      <w:spacing w:before="480" w:after="0" w:line="240" w:lineRule="auto"/>
      <w:jc w:val="both"/>
      <w:outlineLvl w:val="0"/>
    </w:pPr>
    <w:rPr>
      <w:rFonts w:eastAsia="Times New Roman"/>
      <w:b/>
      <w:bCs/>
      <w:sz w:val="28"/>
      <w:szCs w:val="28"/>
    </w:rPr>
  </w:style>
  <w:style w:type="paragraph" w:styleId="Nagwek2">
    <w:name w:val="heading 2"/>
    <w:basedOn w:val="Normalny"/>
    <w:next w:val="Normalny"/>
    <w:link w:val="Nagwek2Znak"/>
    <w:uiPriority w:val="99"/>
    <w:qFormat/>
    <w:rsid w:val="00CB0DD5"/>
    <w:pPr>
      <w:keepNext/>
      <w:keepLines/>
      <w:numPr>
        <w:ilvl w:val="1"/>
        <w:numId w:val="5"/>
      </w:numPr>
      <w:spacing w:before="200" w:after="0" w:line="240" w:lineRule="auto"/>
      <w:jc w:val="both"/>
      <w:outlineLvl w:val="1"/>
    </w:pPr>
    <w:rPr>
      <w:rFonts w:eastAsia="Times New Roman"/>
      <w:b/>
      <w:bCs/>
      <w:sz w:val="26"/>
      <w:szCs w:val="26"/>
    </w:rPr>
  </w:style>
  <w:style w:type="paragraph" w:styleId="Nagwek3">
    <w:name w:val="heading 3"/>
    <w:basedOn w:val="Normalny"/>
    <w:next w:val="Normalny"/>
    <w:link w:val="Nagwek3Znak"/>
    <w:uiPriority w:val="99"/>
    <w:qFormat/>
    <w:rsid w:val="00CB0DD5"/>
    <w:pPr>
      <w:keepNext/>
      <w:keepLines/>
      <w:numPr>
        <w:ilvl w:val="2"/>
        <w:numId w:val="5"/>
      </w:numPr>
      <w:spacing w:before="200" w:after="0" w:line="240" w:lineRule="auto"/>
      <w:jc w:val="both"/>
      <w:outlineLvl w:val="2"/>
    </w:pPr>
    <w:rPr>
      <w:rFonts w:eastAsia="Times New Roman"/>
      <w:b/>
      <w:bCs/>
      <w:sz w:val="24"/>
      <w:szCs w:val="24"/>
    </w:rPr>
  </w:style>
  <w:style w:type="paragraph" w:styleId="Nagwek4">
    <w:name w:val="heading 4"/>
    <w:basedOn w:val="Normalny"/>
    <w:next w:val="Normalny"/>
    <w:link w:val="Nagwek4Znak"/>
    <w:uiPriority w:val="99"/>
    <w:qFormat/>
    <w:rsid w:val="00CB0DD5"/>
    <w:pPr>
      <w:keepNext/>
      <w:keepLines/>
      <w:numPr>
        <w:ilvl w:val="3"/>
        <w:numId w:val="5"/>
      </w:numPr>
      <w:spacing w:before="200" w:after="0" w:line="240" w:lineRule="auto"/>
      <w:jc w:val="both"/>
      <w:outlineLvl w:val="3"/>
    </w:pPr>
    <w:rPr>
      <w:rFonts w:eastAsia="Times New Roman"/>
      <w:b/>
      <w:bCs/>
      <w:iCs/>
      <w:sz w:val="24"/>
      <w:szCs w:val="24"/>
    </w:rPr>
  </w:style>
  <w:style w:type="paragraph" w:styleId="Nagwek5">
    <w:name w:val="heading 5"/>
    <w:basedOn w:val="Normalny"/>
    <w:next w:val="Normalny"/>
    <w:link w:val="Nagwek5Znak"/>
    <w:uiPriority w:val="99"/>
    <w:qFormat/>
    <w:rsid w:val="00ED030E"/>
    <w:pPr>
      <w:keepNext/>
      <w:keepLines/>
      <w:numPr>
        <w:ilvl w:val="4"/>
        <w:numId w:val="5"/>
      </w:numPr>
      <w:spacing w:before="200" w:after="0" w:line="240" w:lineRule="auto"/>
      <w:outlineLvl w:val="4"/>
    </w:pPr>
    <w:rPr>
      <w:rFonts w:ascii="Cambria" w:eastAsia="Times New Roman" w:hAnsi="Cambria"/>
      <w:color w:val="243F60"/>
      <w:sz w:val="24"/>
      <w:szCs w:val="24"/>
    </w:rPr>
  </w:style>
  <w:style w:type="paragraph" w:styleId="Nagwek6">
    <w:name w:val="heading 6"/>
    <w:basedOn w:val="Normalny"/>
    <w:next w:val="Normalny"/>
    <w:link w:val="Nagwek6Znak"/>
    <w:uiPriority w:val="99"/>
    <w:qFormat/>
    <w:rsid w:val="00ED030E"/>
    <w:pPr>
      <w:keepNext/>
      <w:keepLines/>
      <w:numPr>
        <w:ilvl w:val="5"/>
        <w:numId w:val="5"/>
      </w:numPr>
      <w:spacing w:before="200" w:after="0" w:line="240" w:lineRule="auto"/>
      <w:outlineLvl w:val="5"/>
    </w:pPr>
    <w:rPr>
      <w:rFonts w:ascii="Cambria" w:eastAsia="Times New Roman" w:hAnsi="Cambria"/>
      <w:i/>
      <w:iCs/>
      <w:color w:val="243F60"/>
      <w:sz w:val="24"/>
      <w:szCs w:val="24"/>
    </w:rPr>
  </w:style>
  <w:style w:type="paragraph" w:styleId="Nagwek7">
    <w:name w:val="heading 7"/>
    <w:basedOn w:val="Normalny"/>
    <w:next w:val="Normalny"/>
    <w:link w:val="Nagwek7Znak"/>
    <w:uiPriority w:val="99"/>
    <w:qFormat/>
    <w:rsid w:val="00ED030E"/>
    <w:pPr>
      <w:keepNext/>
      <w:keepLines/>
      <w:numPr>
        <w:ilvl w:val="6"/>
        <w:numId w:val="5"/>
      </w:numPr>
      <w:spacing w:before="200" w:after="0" w:line="240" w:lineRule="auto"/>
      <w:outlineLvl w:val="6"/>
    </w:pPr>
    <w:rPr>
      <w:rFonts w:ascii="Cambria" w:eastAsia="Times New Roman" w:hAnsi="Cambria"/>
      <w:i/>
      <w:iCs/>
      <w:color w:val="404040"/>
      <w:sz w:val="24"/>
      <w:szCs w:val="24"/>
    </w:rPr>
  </w:style>
  <w:style w:type="paragraph" w:styleId="Nagwek8">
    <w:name w:val="heading 8"/>
    <w:basedOn w:val="Normalny"/>
    <w:next w:val="Normalny"/>
    <w:link w:val="Nagwek8Znak"/>
    <w:uiPriority w:val="99"/>
    <w:qFormat/>
    <w:rsid w:val="00ED030E"/>
    <w:pPr>
      <w:keepNext/>
      <w:keepLines/>
      <w:numPr>
        <w:ilvl w:val="7"/>
        <w:numId w:val="5"/>
      </w:numPr>
      <w:spacing w:before="200" w:after="0" w:line="240" w:lineRule="auto"/>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9"/>
    <w:qFormat/>
    <w:rsid w:val="00ED030E"/>
    <w:pPr>
      <w:keepNext/>
      <w:keepLines/>
      <w:numPr>
        <w:ilvl w:val="8"/>
        <w:numId w:val="5"/>
      </w:numPr>
      <w:spacing w:before="200" w:after="0" w:line="240" w:lineRule="auto"/>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B0DD5"/>
    <w:rPr>
      <w:rFonts w:eastAsia="Times New Roman"/>
      <w:b/>
      <w:bCs/>
      <w:sz w:val="28"/>
      <w:szCs w:val="28"/>
      <w:lang w:val="en-GB" w:eastAsia="en-GB" w:bidi="en-GB"/>
    </w:rPr>
  </w:style>
  <w:style w:type="character" w:customStyle="1" w:styleId="Nagwek2Znak">
    <w:name w:val="Nagłówek 2 Znak"/>
    <w:link w:val="Nagwek2"/>
    <w:uiPriority w:val="99"/>
    <w:locked/>
    <w:rsid w:val="00CB0DD5"/>
    <w:rPr>
      <w:rFonts w:eastAsia="Times New Roman"/>
      <w:b/>
      <w:bCs/>
      <w:sz w:val="26"/>
      <w:szCs w:val="26"/>
      <w:lang w:val="en-GB" w:eastAsia="en-GB" w:bidi="en-GB"/>
    </w:rPr>
  </w:style>
  <w:style w:type="character" w:customStyle="1" w:styleId="Nagwek3Znak">
    <w:name w:val="Nagłówek 3 Znak"/>
    <w:link w:val="Nagwek3"/>
    <w:uiPriority w:val="99"/>
    <w:locked/>
    <w:rsid w:val="00CB0DD5"/>
    <w:rPr>
      <w:rFonts w:eastAsia="Times New Roman"/>
      <w:b/>
      <w:bCs/>
      <w:sz w:val="24"/>
      <w:szCs w:val="24"/>
      <w:lang w:val="en-GB" w:eastAsia="en-GB" w:bidi="en-GB"/>
    </w:rPr>
  </w:style>
  <w:style w:type="character" w:customStyle="1" w:styleId="Nagwek4Znak">
    <w:name w:val="Nagłówek 4 Znak"/>
    <w:link w:val="Nagwek4"/>
    <w:uiPriority w:val="99"/>
    <w:locked/>
    <w:rsid w:val="00CB0DD5"/>
    <w:rPr>
      <w:rFonts w:eastAsia="Times New Roman"/>
      <w:b/>
      <w:bCs/>
      <w:iCs/>
      <w:sz w:val="24"/>
      <w:szCs w:val="24"/>
      <w:lang w:val="en-GB" w:eastAsia="en-GB" w:bidi="en-GB"/>
    </w:rPr>
  </w:style>
  <w:style w:type="character" w:customStyle="1" w:styleId="Nagwek5Znak">
    <w:name w:val="Nagłówek 5 Znak"/>
    <w:link w:val="Nagwek5"/>
    <w:uiPriority w:val="99"/>
    <w:locked/>
    <w:rsid w:val="00ED030E"/>
    <w:rPr>
      <w:rFonts w:ascii="Cambria" w:eastAsia="Times New Roman" w:hAnsi="Cambria"/>
      <w:color w:val="243F60"/>
      <w:sz w:val="24"/>
      <w:szCs w:val="24"/>
      <w:lang w:val="en-GB" w:eastAsia="en-GB" w:bidi="en-GB"/>
    </w:rPr>
  </w:style>
  <w:style w:type="character" w:customStyle="1" w:styleId="Nagwek6Znak">
    <w:name w:val="Nagłówek 6 Znak"/>
    <w:link w:val="Nagwek6"/>
    <w:uiPriority w:val="99"/>
    <w:locked/>
    <w:rsid w:val="00ED030E"/>
    <w:rPr>
      <w:rFonts w:ascii="Cambria" w:eastAsia="Times New Roman" w:hAnsi="Cambria"/>
      <w:i/>
      <w:iCs/>
      <w:color w:val="243F60"/>
      <w:sz w:val="24"/>
      <w:szCs w:val="24"/>
      <w:lang w:val="en-GB" w:eastAsia="en-GB" w:bidi="en-GB"/>
    </w:rPr>
  </w:style>
  <w:style w:type="character" w:customStyle="1" w:styleId="Nagwek7Znak">
    <w:name w:val="Nagłówek 7 Znak"/>
    <w:link w:val="Nagwek7"/>
    <w:uiPriority w:val="99"/>
    <w:locked/>
    <w:rsid w:val="00ED030E"/>
    <w:rPr>
      <w:rFonts w:ascii="Cambria" w:eastAsia="Times New Roman" w:hAnsi="Cambria"/>
      <w:i/>
      <w:iCs/>
      <w:color w:val="404040"/>
      <w:sz w:val="24"/>
      <w:szCs w:val="24"/>
      <w:lang w:val="en-GB" w:eastAsia="en-GB" w:bidi="en-GB"/>
    </w:rPr>
  </w:style>
  <w:style w:type="character" w:customStyle="1" w:styleId="Nagwek8Znak">
    <w:name w:val="Nagłówek 8 Znak"/>
    <w:link w:val="Nagwek8"/>
    <w:uiPriority w:val="99"/>
    <w:locked/>
    <w:rsid w:val="00ED030E"/>
    <w:rPr>
      <w:rFonts w:ascii="Cambria" w:eastAsia="Times New Roman" w:hAnsi="Cambria"/>
      <w:color w:val="404040"/>
      <w:lang w:val="en-GB" w:eastAsia="en-GB" w:bidi="en-GB"/>
    </w:rPr>
  </w:style>
  <w:style w:type="character" w:customStyle="1" w:styleId="Nagwek9Znak">
    <w:name w:val="Nagłówek 9 Znak"/>
    <w:link w:val="Nagwek9"/>
    <w:uiPriority w:val="99"/>
    <w:locked/>
    <w:rsid w:val="00ED030E"/>
    <w:rPr>
      <w:rFonts w:ascii="Cambria" w:eastAsia="Times New Roman" w:hAnsi="Cambria"/>
      <w:i/>
      <w:iCs/>
      <w:color w:val="404040"/>
      <w:lang w:val="en-GB" w:eastAsia="en-GB" w:bidi="en-GB"/>
    </w:rPr>
  </w:style>
  <w:style w:type="paragraph" w:styleId="Akapitzlist">
    <w:name w:val="List Paragraph"/>
    <w:aliases w:val="2 heading"/>
    <w:basedOn w:val="Normalny"/>
    <w:link w:val="AkapitzlistZnak"/>
    <w:uiPriority w:val="99"/>
    <w:qFormat/>
    <w:rsid w:val="003D02F9"/>
    <w:pPr>
      <w:ind w:left="720"/>
      <w:contextualSpacing/>
    </w:pPr>
  </w:style>
  <w:style w:type="paragraph" w:customStyle="1" w:styleId="ZnakZnak">
    <w:name w:val="Znak Znak"/>
    <w:basedOn w:val="Normalny"/>
    <w:uiPriority w:val="99"/>
    <w:rsid w:val="00897A7C"/>
    <w:pPr>
      <w:spacing w:after="0" w:line="360" w:lineRule="auto"/>
      <w:jc w:val="both"/>
    </w:pPr>
    <w:rPr>
      <w:rFonts w:ascii="Verdana" w:eastAsia="Times New Roman" w:hAnsi="Verdana"/>
      <w:sz w:val="20"/>
      <w:szCs w:val="20"/>
    </w:rPr>
  </w:style>
  <w:style w:type="paragraph" w:customStyle="1" w:styleId="Default">
    <w:name w:val="Default"/>
    <w:rsid w:val="004612FE"/>
    <w:pPr>
      <w:autoSpaceDE w:val="0"/>
      <w:autoSpaceDN w:val="0"/>
      <w:adjustRightInd w:val="0"/>
    </w:pPr>
    <w:rPr>
      <w:rFonts w:ascii="Times New Roman" w:eastAsia="Times New Roman" w:hAnsi="Times New Roman"/>
      <w:color w:val="000000"/>
      <w:sz w:val="24"/>
      <w:szCs w:val="24"/>
      <w:lang w:val="en-GB" w:eastAsia="en-GB" w:bidi="en-GB"/>
    </w:rPr>
  </w:style>
  <w:style w:type="character" w:styleId="Uwydatnienie">
    <w:name w:val="Emphasis"/>
    <w:uiPriority w:val="99"/>
    <w:qFormat/>
    <w:rsid w:val="00870757"/>
    <w:rPr>
      <w:rFonts w:cs="Times New Roman"/>
      <w:i/>
      <w:iCs/>
    </w:rPr>
  </w:style>
  <w:style w:type="character" w:customStyle="1" w:styleId="apple-converted-space">
    <w:name w:val="apple-converted-space"/>
    <w:uiPriority w:val="99"/>
    <w:rsid w:val="00870757"/>
    <w:rPr>
      <w:rFonts w:cs="Times New Roman"/>
    </w:rPr>
  </w:style>
  <w:style w:type="paragraph" w:styleId="Tekstdymka">
    <w:name w:val="Balloon Text"/>
    <w:basedOn w:val="Normalny"/>
    <w:link w:val="TekstdymkaZnak"/>
    <w:uiPriority w:val="99"/>
    <w:semiHidden/>
    <w:rsid w:val="009D76DB"/>
    <w:pPr>
      <w:spacing w:after="0" w:line="240" w:lineRule="auto"/>
    </w:pPr>
    <w:rPr>
      <w:rFonts w:ascii="Tahoma" w:hAnsi="Tahoma"/>
      <w:sz w:val="16"/>
      <w:szCs w:val="16"/>
      <w:lang w:val="x-none" w:bidi="ar-SA"/>
    </w:rPr>
  </w:style>
  <w:style w:type="character" w:customStyle="1" w:styleId="TekstdymkaZnak">
    <w:name w:val="Tekst dymka Znak"/>
    <w:link w:val="Tekstdymka"/>
    <w:uiPriority w:val="99"/>
    <w:semiHidden/>
    <w:locked/>
    <w:rsid w:val="009D76DB"/>
    <w:rPr>
      <w:rFonts w:ascii="Tahoma" w:hAnsi="Tahoma" w:cs="Tahoma"/>
      <w:sz w:val="16"/>
      <w:szCs w:val="16"/>
      <w:lang w:eastAsia="en-GB"/>
    </w:rPr>
  </w:style>
  <w:style w:type="paragraph" w:customStyle="1" w:styleId="FSNormal">
    <w:name w:val="FS Normal"/>
    <w:basedOn w:val="Bezodstpw"/>
    <w:link w:val="FSNormalChar"/>
    <w:uiPriority w:val="99"/>
    <w:rsid w:val="00FE429D"/>
    <w:pPr>
      <w:spacing w:line="276" w:lineRule="auto"/>
    </w:pPr>
    <w:rPr>
      <w:rFonts w:ascii="Trebuchet MS" w:hAnsi="Trebuchet MS"/>
      <w:sz w:val="20"/>
      <w:szCs w:val="20"/>
      <w:lang w:bidi="ar-SA"/>
    </w:rPr>
  </w:style>
  <w:style w:type="character" w:customStyle="1" w:styleId="FSNormalChar">
    <w:name w:val="FS Normal Char"/>
    <w:link w:val="FSNormal"/>
    <w:uiPriority w:val="99"/>
    <w:locked/>
    <w:rsid w:val="00FE429D"/>
    <w:rPr>
      <w:rFonts w:ascii="Trebuchet MS" w:hAnsi="Trebuchet MS"/>
      <w:sz w:val="20"/>
      <w:lang w:val="en-GB" w:eastAsia="en-GB"/>
    </w:rPr>
  </w:style>
  <w:style w:type="paragraph" w:styleId="Bezodstpw">
    <w:name w:val="No Spacing"/>
    <w:uiPriority w:val="1"/>
    <w:qFormat/>
    <w:rsid w:val="00FE429D"/>
    <w:rPr>
      <w:sz w:val="22"/>
      <w:szCs w:val="22"/>
      <w:lang w:val="en-GB" w:eastAsia="en-GB" w:bidi="en-GB"/>
    </w:rPr>
  </w:style>
  <w:style w:type="paragraph" w:styleId="Tekstprzypisudolnego">
    <w:name w:val="footnote text"/>
    <w:aliases w:val="Footnote,Char1 Char,Footnote Char1,ESPON Footnote Text"/>
    <w:basedOn w:val="Normalny"/>
    <w:link w:val="TekstprzypisudolnegoZnak"/>
    <w:uiPriority w:val="99"/>
    <w:semiHidden/>
    <w:rsid w:val="00FB1830"/>
    <w:pPr>
      <w:spacing w:after="0" w:line="240" w:lineRule="auto"/>
    </w:pPr>
    <w:rPr>
      <w:sz w:val="20"/>
      <w:szCs w:val="20"/>
      <w:lang w:eastAsia="x-none" w:bidi="ar-SA"/>
    </w:rPr>
  </w:style>
  <w:style w:type="character" w:customStyle="1" w:styleId="TekstprzypisudolnegoZnak">
    <w:name w:val="Tekst przypisu dolnego Znak"/>
    <w:aliases w:val="Footnote Znak,Char1 Char Znak,Footnote Char1 Znak,ESPON Footnote Text Znak"/>
    <w:link w:val="Tekstprzypisudolnego"/>
    <w:uiPriority w:val="99"/>
    <w:semiHidden/>
    <w:locked/>
    <w:rsid w:val="00FB1830"/>
    <w:rPr>
      <w:rFonts w:ascii="Calibri" w:hAnsi="Calibri" w:cs="Times New Roman"/>
      <w:sz w:val="20"/>
      <w:szCs w:val="20"/>
      <w:lang w:val="en-GB"/>
    </w:rPr>
  </w:style>
  <w:style w:type="character" w:styleId="Odwoanieprzypisudolnego">
    <w:name w:val="footnote reference"/>
    <w:aliases w:val="ESPON Footnote No"/>
    <w:uiPriority w:val="99"/>
    <w:semiHidden/>
    <w:rsid w:val="00FB1830"/>
    <w:rPr>
      <w:rFonts w:cs="Times New Roman"/>
      <w:vertAlign w:val="superscript"/>
    </w:rPr>
  </w:style>
  <w:style w:type="character" w:customStyle="1" w:styleId="AkapitzlistZnak">
    <w:name w:val="Akapit z listą Znak"/>
    <w:aliases w:val="2 heading Znak"/>
    <w:link w:val="Akapitzlist"/>
    <w:uiPriority w:val="99"/>
    <w:locked/>
    <w:rsid w:val="00FB1830"/>
  </w:style>
  <w:style w:type="character" w:styleId="Odwoaniedokomentarza">
    <w:name w:val="annotation reference"/>
    <w:uiPriority w:val="99"/>
    <w:semiHidden/>
    <w:rsid w:val="00837C27"/>
    <w:rPr>
      <w:rFonts w:cs="Times New Roman"/>
      <w:sz w:val="16"/>
      <w:szCs w:val="16"/>
    </w:rPr>
  </w:style>
  <w:style w:type="paragraph" w:styleId="Tekstkomentarza">
    <w:name w:val="annotation text"/>
    <w:basedOn w:val="Normalny"/>
    <w:link w:val="TekstkomentarzaZnak"/>
    <w:uiPriority w:val="99"/>
    <w:rsid w:val="00837C27"/>
    <w:pPr>
      <w:spacing w:line="240" w:lineRule="auto"/>
    </w:pPr>
    <w:rPr>
      <w:sz w:val="20"/>
      <w:szCs w:val="20"/>
      <w:lang w:val="x-none" w:eastAsia="x-none" w:bidi="ar-SA"/>
    </w:rPr>
  </w:style>
  <w:style w:type="character" w:customStyle="1" w:styleId="TekstkomentarzaZnak">
    <w:name w:val="Tekst komentarza Znak"/>
    <w:link w:val="Tekstkomentarza"/>
    <w:uiPriority w:val="99"/>
    <w:locked/>
    <w:rsid w:val="00837C27"/>
    <w:rPr>
      <w:rFonts w:cs="Times New Roman"/>
      <w:sz w:val="20"/>
      <w:szCs w:val="20"/>
    </w:rPr>
  </w:style>
  <w:style w:type="paragraph" w:styleId="Tematkomentarza">
    <w:name w:val="annotation subject"/>
    <w:basedOn w:val="Tekstkomentarza"/>
    <w:next w:val="Tekstkomentarza"/>
    <w:link w:val="TematkomentarzaZnak"/>
    <w:uiPriority w:val="99"/>
    <w:semiHidden/>
    <w:rsid w:val="00837C27"/>
    <w:rPr>
      <w:b/>
      <w:bCs/>
    </w:rPr>
  </w:style>
  <w:style w:type="character" w:customStyle="1" w:styleId="TematkomentarzaZnak">
    <w:name w:val="Temat komentarza Znak"/>
    <w:link w:val="Tematkomentarza"/>
    <w:uiPriority w:val="99"/>
    <w:semiHidden/>
    <w:locked/>
    <w:rsid w:val="00837C27"/>
    <w:rPr>
      <w:rFonts w:cs="Times New Roman"/>
      <w:b/>
      <w:bCs/>
      <w:sz w:val="20"/>
      <w:szCs w:val="20"/>
    </w:rPr>
  </w:style>
  <w:style w:type="character" w:styleId="Pogrubienie">
    <w:name w:val="Strong"/>
    <w:uiPriority w:val="99"/>
    <w:qFormat/>
    <w:rsid w:val="001A275C"/>
    <w:rPr>
      <w:rFonts w:cs="Times New Roman"/>
      <w:b/>
      <w:bCs/>
    </w:rPr>
  </w:style>
  <w:style w:type="character" w:styleId="Hipercze">
    <w:name w:val="Hyperlink"/>
    <w:uiPriority w:val="99"/>
    <w:rsid w:val="001A275C"/>
    <w:rPr>
      <w:rFonts w:cs="Times New Roman"/>
      <w:color w:val="0000FF"/>
      <w:u w:val="single"/>
    </w:rPr>
  </w:style>
  <w:style w:type="paragraph" w:styleId="Nagwek">
    <w:name w:val="header"/>
    <w:basedOn w:val="Normalny"/>
    <w:link w:val="NagwekZnak"/>
    <w:uiPriority w:val="99"/>
    <w:rsid w:val="00C7484B"/>
    <w:pPr>
      <w:tabs>
        <w:tab w:val="center" w:pos="4536"/>
        <w:tab w:val="right" w:pos="9072"/>
      </w:tabs>
      <w:spacing w:after="0" w:line="240" w:lineRule="auto"/>
    </w:pPr>
    <w:rPr>
      <w:sz w:val="20"/>
      <w:szCs w:val="20"/>
      <w:lang w:val="x-none" w:eastAsia="x-none" w:bidi="ar-SA"/>
    </w:rPr>
  </w:style>
  <w:style w:type="character" w:customStyle="1" w:styleId="NagwekZnak">
    <w:name w:val="Nagłówek Znak"/>
    <w:link w:val="Nagwek"/>
    <w:uiPriority w:val="99"/>
    <w:locked/>
    <w:rsid w:val="00C7484B"/>
    <w:rPr>
      <w:rFonts w:cs="Times New Roman"/>
    </w:rPr>
  </w:style>
  <w:style w:type="paragraph" w:styleId="Stopka">
    <w:name w:val="footer"/>
    <w:basedOn w:val="Normalny"/>
    <w:link w:val="StopkaZnak"/>
    <w:uiPriority w:val="99"/>
    <w:semiHidden/>
    <w:rsid w:val="00C7484B"/>
    <w:pPr>
      <w:tabs>
        <w:tab w:val="center" w:pos="4536"/>
        <w:tab w:val="right" w:pos="9072"/>
      </w:tabs>
      <w:spacing w:after="0" w:line="240" w:lineRule="auto"/>
    </w:pPr>
    <w:rPr>
      <w:sz w:val="20"/>
      <w:szCs w:val="20"/>
      <w:lang w:val="x-none" w:eastAsia="x-none" w:bidi="ar-SA"/>
    </w:rPr>
  </w:style>
  <w:style w:type="character" w:customStyle="1" w:styleId="StopkaZnak">
    <w:name w:val="Stopka Znak"/>
    <w:link w:val="Stopka"/>
    <w:uiPriority w:val="99"/>
    <w:semiHidden/>
    <w:locked/>
    <w:rsid w:val="00C7484B"/>
    <w:rPr>
      <w:rFonts w:cs="Times New Roman"/>
    </w:rPr>
  </w:style>
  <w:style w:type="character" w:customStyle="1" w:styleId="hps">
    <w:name w:val="hps"/>
    <w:uiPriority w:val="99"/>
    <w:rsid w:val="004A51A8"/>
    <w:rPr>
      <w:rFonts w:cs="Times New Roman"/>
    </w:rPr>
  </w:style>
  <w:style w:type="table" w:styleId="Tabela-Siatka">
    <w:name w:val="Table Grid"/>
    <w:basedOn w:val="Standardowy"/>
    <w:uiPriority w:val="99"/>
    <w:rsid w:val="00156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B199C"/>
    <w:rPr>
      <w:sz w:val="22"/>
      <w:szCs w:val="22"/>
      <w:lang w:val="en-GB" w:eastAsia="en-GB" w:bidi="en-GB"/>
    </w:rPr>
  </w:style>
  <w:style w:type="paragraph" w:styleId="NormalnyWeb">
    <w:name w:val="Normal (Web)"/>
    <w:basedOn w:val="Normalny"/>
    <w:uiPriority w:val="99"/>
    <w:semiHidden/>
    <w:unhideWhenUsed/>
    <w:locked/>
    <w:rsid w:val="006B0EAB"/>
    <w:pPr>
      <w:spacing w:before="100" w:beforeAutospacing="1" w:after="100" w:afterAutospacing="1" w:line="240" w:lineRule="auto"/>
    </w:pPr>
    <w:rPr>
      <w:rFonts w:ascii="Times New Roman" w:hAnsi="Times New Roman"/>
      <w:sz w:val="24"/>
      <w:szCs w:val="24"/>
      <w:lang w:val="uk-UA" w:eastAsia="uk-UA" w:bidi="ar-SA"/>
    </w:rPr>
  </w:style>
  <w:style w:type="paragraph" w:styleId="Nagwekspisutreci">
    <w:name w:val="TOC Heading"/>
    <w:basedOn w:val="Nagwek1"/>
    <w:next w:val="Normalny"/>
    <w:uiPriority w:val="39"/>
    <w:semiHidden/>
    <w:unhideWhenUsed/>
    <w:qFormat/>
    <w:rsid w:val="00CB0DD5"/>
    <w:pPr>
      <w:numPr>
        <w:numId w:val="0"/>
      </w:numPr>
      <w:spacing w:line="276" w:lineRule="auto"/>
      <w:jc w:val="left"/>
      <w:outlineLvl w:val="9"/>
    </w:pPr>
    <w:rPr>
      <w:rFonts w:ascii="Cambria" w:hAnsi="Cambria"/>
      <w:color w:val="365F91"/>
      <w:lang w:val="en-US" w:eastAsia="en-US" w:bidi="ar-SA"/>
    </w:rPr>
  </w:style>
  <w:style w:type="paragraph" w:styleId="Spistreci1">
    <w:name w:val="toc 1"/>
    <w:basedOn w:val="Normalny"/>
    <w:next w:val="Normalny"/>
    <w:autoRedefine/>
    <w:uiPriority w:val="39"/>
    <w:unhideWhenUsed/>
    <w:rsid w:val="00CB0DD5"/>
    <w:pPr>
      <w:spacing w:after="100"/>
    </w:pPr>
  </w:style>
  <w:style w:type="paragraph" w:styleId="Spistreci2">
    <w:name w:val="toc 2"/>
    <w:basedOn w:val="Normalny"/>
    <w:next w:val="Normalny"/>
    <w:autoRedefine/>
    <w:uiPriority w:val="39"/>
    <w:unhideWhenUsed/>
    <w:rsid w:val="00CB0DD5"/>
    <w:pPr>
      <w:spacing w:after="100"/>
      <w:ind w:left="220"/>
    </w:pPr>
  </w:style>
  <w:style w:type="paragraph" w:styleId="Spistreci3">
    <w:name w:val="toc 3"/>
    <w:basedOn w:val="Normalny"/>
    <w:next w:val="Normalny"/>
    <w:autoRedefine/>
    <w:uiPriority w:val="39"/>
    <w:unhideWhenUsed/>
    <w:rsid w:val="00CB0DD5"/>
    <w:pPr>
      <w:spacing w:after="100"/>
      <w:ind w:left="440"/>
    </w:pPr>
  </w:style>
  <w:style w:type="character" w:styleId="UyteHipercze">
    <w:name w:val="FollowedHyperlink"/>
    <w:uiPriority w:val="99"/>
    <w:semiHidden/>
    <w:unhideWhenUsed/>
    <w:locked/>
    <w:rsid w:val="006572E4"/>
    <w:rPr>
      <w:color w:val="800080"/>
      <w:u w:val="single"/>
    </w:rPr>
  </w:style>
  <w:style w:type="paragraph" w:customStyle="1" w:styleId="Akapitzlist1">
    <w:name w:val="Akapit z listą1"/>
    <w:basedOn w:val="Normalny"/>
    <w:uiPriority w:val="34"/>
    <w:qFormat/>
    <w:rsid w:val="0043747D"/>
    <w:pPr>
      <w:ind w:left="720"/>
      <w:contextualSpacing/>
    </w:pPr>
    <w:rPr>
      <w:rFonts w:eastAsia="Times New Roman"/>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85714">
      <w:bodyDiv w:val="1"/>
      <w:marLeft w:val="0"/>
      <w:marRight w:val="0"/>
      <w:marTop w:val="0"/>
      <w:marBottom w:val="0"/>
      <w:divBdr>
        <w:top w:val="none" w:sz="0" w:space="0" w:color="auto"/>
        <w:left w:val="none" w:sz="0" w:space="0" w:color="auto"/>
        <w:bottom w:val="none" w:sz="0" w:space="0" w:color="auto"/>
        <w:right w:val="none" w:sz="0" w:space="0" w:color="auto"/>
      </w:divBdr>
    </w:div>
    <w:div w:id="416023159">
      <w:bodyDiv w:val="1"/>
      <w:marLeft w:val="0"/>
      <w:marRight w:val="0"/>
      <w:marTop w:val="0"/>
      <w:marBottom w:val="0"/>
      <w:divBdr>
        <w:top w:val="none" w:sz="0" w:space="0" w:color="auto"/>
        <w:left w:val="none" w:sz="0" w:space="0" w:color="auto"/>
        <w:bottom w:val="none" w:sz="0" w:space="0" w:color="auto"/>
        <w:right w:val="none" w:sz="0" w:space="0" w:color="auto"/>
      </w:divBdr>
    </w:div>
    <w:div w:id="625090563">
      <w:bodyDiv w:val="1"/>
      <w:marLeft w:val="0"/>
      <w:marRight w:val="0"/>
      <w:marTop w:val="0"/>
      <w:marBottom w:val="0"/>
      <w:divBdr>
        <w:top w:val="none" w:sz="0" w:space="0" w:color="auto"/>
        <w:left w:val="none" w:sz="0" w:space="0" w:color="auto"/>
        <w:bottom w:val="none" w:sz="0" w:space="0" w:color="auto"/>
        <w:right w:val="none" w:sz="0" w:space="0" w:color="auto"/>
      </w:divBdr>
    </w:div>
    <w:div w:id="712194226">
      <w:bodyDiv w:val="1"/>
      <w:marLeft w:val="0"/>
      <w:marRight w:val="0"/>
      <w:marTop w:val="0"/>
      <w:marBottom w:val="0"/>
      <w:divBdr>
        <w:top w:val="none" w:sz="0" w:space="0" w:color="auto"/>
        <w:left w:val="none" w:sz="0" w:space="0" w:color="auto"/>
        <w:bottom w:val="none" w:sz="0" w:space="0" w:color="auto"/>
        <w:right w:val="none" w:sz="0" w:space="0" w:color="auto"/>
      </w:divBdr>
    </w:div>
    <w:div w:id="1378581911">
      <w:bodyDiv w:val="1"/>
      <w:marLeft w:val="0"/>
      <w:marRight w:val="0"/>
      <w:marTop w:val="0"/>
      <w:marBottom w:val="0"/>
      <w:divBdr>
        <w:top w:val="none" w:sz="0" w:space="0" w:color="auto"/>
        <w:left w:val="none" w:sz="0" w:space="0" w:color="auto"/>
        <w:bottom w:val="none" w:sz="0" w:space="0" w:color="auto"/>
        <w:right w:val="none" w:sz="0" w:space="0" w:color="auto"/>
      </w:divBdr>
    </w:div>
    <w:div w:id="1591893757">
      <w:marLeft w:val="0"/>
      <w:marRight w:val="0"/>
      <w:marTop w:val="0"/>
      <w:marBottom w:val="0"/>
      <w:divBdr>
        <w:top w:val="none" w:sz="0" w:space="0" w:color="auto"/>
        <w:left w:val="none" w:sz="0" w:space="0" w:color="auto"/>
        <w:bottom w:val="none" w:sz="0" w:space="0" w:color="auto"/>
        <w:right w:val="none" w:sz="0" w:space="0" w:color="auto"/>
      </w:divBdr>
    </w:div>
    <w:div w:id="1591893758">
      <w:marLeft w:val="0"/>
      <w:marRight w:val="0"/>
      <w:marTop w:val="0"/>
      <w:marBottom w:val="0"/>
      <w:divBdr>
        <w:top w:val="none" w:sz="0" w:space="0" w:color="auto"/>
        <w:left w:val="none" w:sz="0" w:space="0" w:color="auto"/>
        <w:bottom w:val="none" w:sz="0" w:space="0" w:color="auto"/>
        <w:right w:val="none" w:sz="0" w:space="0" w:color="auto"/>
      </w:divBdr>
    </w:div>
    <w:div w:id="1591893759">
      <w:marLeft w:val="0"/>
      <w:marRight w:val="0"/>
      <w:marTop w:val="0"/>
      <w:marBottom w:val="0"/>
      <w:divBdr>
        <w:top w:val="none" w:sz="0" w:space="0" w:color="auto"/>
        <w:left w:val="none" w:sz="0" w:space="0" w:color="auto"/>
        <w:bottom w:val="none" w:sz="0" w:space="0" w:color="auto"/>
        <w:right w:val="none" w:sz="0" w:space="0" w:color="auto"/>
      </w:divBdr>
    </w:div>
    <w:div w:id="1591893760">
      <w:marLeft w:val="0"/>
      <w:marRight w:val="0"/>
      <w:marTop w:val="0"/>
      <w:marBottom w:val="0"/>
      <w:divBdr>
        <w:top w:val="none" w:sz="0" w:space="0" w:color="auto"/>
        <w:left w:val="none" w:sz="0" w:space="0" w:color="auto"/>
        <w:bottom w:val="none" w:sz="0" w:space="0" w:color="auto"/>
        <w:right w:val="none" w:sz="0" w:space="0" w:color="auto"/>
      </w:divBdr>
    </w:div>
    <w:div w:id="1591893761">
      <w:marLeft w:val="0"/>
      <w:marRight w:val="0"/>
      <w:marTop w:val="0"/>
      <w:marBottom w:val="0"/>
      <w:divBdr>
        <w:top w:val="none" w:sz="0" w:space="0" w:color="auto"/>
        <w:left w:val="none" w:sz="0" w:space="0" w:color="auto"/>
        <w:bottom w:val="none" w:sz="0" w:space="0" w:color="auto"/>
        <w:right w:val="none" w:sz="0" w:space="0" w:color="auto"/>
      </w:divBdr>
    </w:div>
    <w:div w:id="1591893762">
      <w:marLeft w:val="0"/>
      <w:marRight w:val="0"/>
      <w:marTop w:val="0"/>
      <w:marBottom w:val="0"/>
      <w:divBdr>
        <w:top w:val="none" w:sz="0" w:space="0" w:color="auto"/>
        <w:left w:val="none" w:sz="0" w:space="0" w:color="auto"/>
        <w:bottom w:val="none" w:sz="0" w:space="0" w:color="auto"/>
        <w:right w:val="none" w:sz="0" w:space="0" w:color="auto"/>
      </w:divBdr>
    </w:div>
    <w:div w:id="1724476683">
      <w:bodyDiv w:val="1"/>
      <w:marLeft w:val="0"/>
      <w:marRight w:val="0"/>
      <w:marTop w:val="0"/>
      <w:marBottom w:val="0"/>
      <w:divBdr>
        <w:top w:val="none" w:sz="0" w:space="0" w:color="auto"/>
        <w:left w:val="none" w:sz="0" w:space="0" w:color="auto"/>
        <w:bottom w:val="none" w:sz="0" w:space="0" w:color="auto"/>
        <w:right w:val="none" w:sz="0" w:space="0" w:color="auto"/>
      </w:divBdr>
    </w:div>
    <w:div w:id="1897398660">
      <w:bodyDiv w:val="1"/>
      <w:marLeft w:val="0"/>
      <w:marRight w:val="0"/>
      <w:marTop w:val="0"/>
      <w:marBottom w:val="0"/>
      <w:divBdr>
        <w:top w:val="none" w:sz="0" w:space="0" w:color="auto"/>
        <w:left w:val="none" w:sz="0" w:space="0" w:color="auto"/>
        <w:bottom w:val="none" w:sz="0" w:space="0" w:color="auto"/>
        <w:right w:val="none" w:sz="0" w:space="0" w:color="auto"/>
      </w:divBdr>
    </w:div>
    <w:div w:id="1947543257">
      <w:bodyDiv w:val="1"/>
      <w:marLeft w:val="0"/>
      <w:marRight w:val="0"/>
      <w:marTop w:val="0"/>
      <w:marBottom w:val="0"/>
      <w:divBdr>
        <w:top w:val="none" w:sz="0" w:space="0" w:color="auto"/>
        <w:left w:val="none" w:sz="0" w:space="0" w:color="auto"/>
        <w:bottom w:val="none" w:sz="0" w:space="0" w:color="auto"/>
        <w:right w:val="none" w:sz="0" w:space="0" w:color="auto"/>
      </w:divBdr>
    </w:div>
    <w:div w:id="206814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fin.ru/ru/perfomance/audit/reestr_aud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ru.eu" TargetMode="External"/><Relationship Id="rId4" Type="http://schemas.openxmlformats.org/officeDocument/2006/relationships/settings" Target="settings.xml"/><Relationship Id="rId9" Type="http://schemas.openxmlformats.org/officeDocument/2006/relationships/hyperlink" Target="http://www.plru.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DE8DD-CF23-4549-93D4-6F1115B7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9748</Words>
  <Characters>58489</Characters>
  <Application>Microsoft Office Word</Application>
  <DocSecurity>0</DocSecurity>
  <Lines>487</Lines>
  <Paragraphs>136</Paragraphs>
  <ScaleCrop>false</ScaleCrop>
  <Company>CPE</Company>
  <LinksUpToDate>false</LinksUpToDate>
  <CharactersWithSpaces>68101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ENI CROSS-BORDER COOPERATION PROGRAMME</dc:title>
  <dc:subject/>
  <dc:creator>szymon_denis</dc:creator>
  <cp:keywords/>
  <cp:lastModifiedBy>Radosław Kapela</cp:lastModifiedBy>
  <cp:revision>14</cp:revision>
  <cp:lastPrinted>2018-03-31T22:46:00Z</cp:lastPrinted>
  <dcterms:created xsi:type="dcterms:W3CDTF">2021-10-26T11:05:00Z</dcterms:created>
  <dcterms:modified xsi:type="dcterms:W3CDTF">2021-11-22T14:35:00Z</dcterms:modified>
</cp:coreProperties>
</file>