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ED3D" w14:textId="77777777" w:rsidR="004D732B" w:rsidRPr="004D732B" w:rsidRDefault="004D732B" w:rsidP="004D732B">
      <w:pPr>
        <w:pStyle w:val="Legenda"/>
        <w:rPr>
          <w:rFonts w:cs="Calibri Light"/>
          <w:b/>
          <w:bCs/>
          <w:i w:val="0"/>
          <w:iCs w:val="0"/>
          <w:color w:val="auto"/>
          <w:sz w:val="24"/>
          <w:szCs w:val="24"/>
        </w:rPr>
      </w:pPr>
      <w:r w:rsidRPr="004D732B">
        <w:rPr>
          <w:rFonts w:cs="Calibri Light"/>
          <w:b/>
          <w:bCs/>
          <w:i w:val="0"/>
          <w:iCs w:val="0"/>
          <w:color w:val="auto"/>
          <w:sz w:val="24"/>
          <w:szCs w:val="24"/>
        </w:rPr>
        <w:t>Załącznik 2 – Analiza studia przypadków</w:t>
      </w:r>
    </w:p>
    <w:p w14:paraId="13F3DBCC" w14:textId="77777777" w:rsidR="004D732B" w:rsidRPr="004D732B" w:rsidRDefault="004D732B" w:rsidP="00B8418C">
      <w:pPr>
        <w:pStyle w:val="Legenda"/>
        <w:keepNext/>
        <w:rPr>
          <w:b/>
          <w:bCs/>
          <w:i w:val="0"/>
          <w:iCs w:val="0"/>
        </w:rPr>
      </w:pPr>
    </w:p>
    <w:p w14:paraId="1AA56537" w14:textId="1EFABB65" w:rsidR="00B8418C" w:rsidRDefault="00B8418C" w:rsidP="00B8418C">
      <w:pPr>
        <w:pStyle w:val="Legenda"/>
        <w:keepNext/>
      </w:pPr>
      <w:r>
        <w:t xml:space="preserve">Tabela </w:t>
      </w:r>
      <w:fldSimple w:instr=" SEQ Tabela \* ARABIC ">
        <w:r>
          <w:rPr>
            <w:noProof/>
          </w:rPr>
          <w:t>1</w:t>
        </w:r>
      </w:fldSimple>
      <w:r>
        <w:t xml:space="preserve"> </w:t>
      </w:r>
      <w:r w:rsidRPr="003E62E8">
        <w:rPr>
          <w:rFonts w:cs="Calibri Light"/>
        </w:rPr>
        <w:t xml:space="preserve">Studia przypadków dla projektów realizowanych w ramach </w:t>
      </w:r>
      <w:proofErr w:type="spellStart"/>
      <w:r w:rsidRPr="003E62E8">
        <w:rPr>
          <w:rFonts w:cs="Calibri Light"/>
        </w:rPr>
        <w:t>Interreg</w:t>
      </w:r>
      <w:proofErr w:type="spellEnd"/>
      <w:r w:rsidRPr="003E62E8">
        <w:rPr>
          <w:rFonts w:cs="Calibri Light"/>
        </w:rPr>
        <w:t xml:space="preserve"> Polska -Rosja 2014-2020</w:t>
      </w:r>
    </w:p>
    <w:tbl>
      <w:tblPr>
        <w:tblStyle w:val="Tabela-Siatka"/>
        <w:tblW w:w="5000" w:type="pct"/>
        <w:tblLayout w:type="fixed"/>
        <w:tblLook w:val="04A0" w:firstRow="1" w:lastRow="0" w:firstColumn="1" w:lastColumn="0" w:noHBand="0" w:noVBand="1"/>
      </w:tblPr>
      <w:tblGrid>
        <w:gridCol w:w="647"/>
        <w:gridCol w:w="3430"/>
        <w:gridCol w:w="4604"/>
        <w:gridCol w:w="2481"/>
        <w:gridCol w:w="3058"/>
      </w:tblGrid>
      <w:tr w:rsidR="004D732B" w:rsidRPr="004D732B" w14:paraId="4F99C839" w14:textId="77777777" w:rsidTr="001C71C6">
        <w:trPr>
          <w:tblHeader/>
        </w:trPr>
        <w:tc>
          <w:tcPr>
            <w:tcW w:w="647" w:type="dxa"/>
            <w:shd w:val="clear" w:color="auto" w:fill="A5A5A5" w:themeFill="accent3"/>
            <w:vAlign w:val="center"/>
          </w:tcPr>
          <w:p w14:paraId="048D3742" w14:textId="77777777" w:rsidR="001C71C6" w:rsidRPr="004D732B" w:rsidRDefault="001C71C6" w:rsidP="00660AAD">
            <w:pPr>
              <w:spacing w:line="240" w:lineRule="auto"/>
              <w:rPr>
                <w:rFonts w:cs="Calibri Light"/>
                <w:b/>
                <w:sz w:val="22"/>
              </w:rPr>
            </w:pPr>
            <w:r w:rsidRPr="004D732B">
              <w:rPr>
                <w:rFonts w:cs="Calibri Light"/>
                <w:b/>
                <w:sz w:val="22"/>
              </w:rPr>
              <w:t>Lp.</w:t>
            </w:r>
          </w:p>
        </w:tc>
        <w:tc>
          <w:tcPr>
            <w:tcW w:w="3430" w:type="dxa"/>
            <w:shd w:val="clear" w:color="auto" w:fill="A5A5A5" w:themeFill="accent3"/>
            <w:vAlign w:val="center"/>
          </w:tcPr>
          <w:p w14:paraId="388D8FFB" w14:textId="77777777" w:rsidR="001C71C6" w:rsidRPr="004D732B" w:rsidRDefault="001C71C6" w:rsidP="00660AAD">
            <w:pPr>
              <w:spacing w:line="240" w:lineRule="auto"/>
              <w:rPr>
                <w:rFonts w:cs="Calibri Light"/>
                <w:b/>
                <w:sz w:val="22"/>
              </w:rPr>
            </w:pPr>
            <w:r w:rsidRPr="004D732B">
              <w:rPr>
                <w:rFonts w:cs="Calibri Light"/>
                <w:b/>
                <w:sz w:val="22"/>
              </w:rPr>
              <w:t>Wsparty projekt</w:t>
            </w:r>
          </w:p>
        </w:tc>
        <w:tc>
          <w:tcPr>
            <w:tcW w:w="4604" w:type="dxa"/>
            <w:shd w:val="clear" w:color="auto" w:fill="A5A5A5" w:themeFill="accent3"/>
            <w:vAlign w:val="center"/>
          </w:tcPr>
          <w:p w14:paraId="29D96215" w14:textId="77777777" w:rsidR="001C71C6" w:rsidRPr="004D732B" w:rsidRDefault="001C71C6" w:rsidP="00660AAD">
            <w:pPr>
              <w:spacing w:line="240" w:lineRule="auto"/>
              <w:rPr>
                <w:rFonts w:cs="Calibri Light"/>
                <w:b/>
                <w:sz w:val="22"/>
              </w:rPr>
            </w:pPr>
            <w:r w:rsidRPr="004D732B">
              <w:rPr>
                <w:rFonts w:cs="Calibri Light"/>
                <w:b/>
                <w:sz w:val="22"/>
              </w:rPr>
              <w:t>Uzyskany efekt</w:t>
            </w:r>
          </w:p>
        </w:tc>
        <w:tc>
          <w:tcPr>
            <w:tcW w:w="2481" w:type="dxa"/>
            <w:shd w:val="clear" w:color="auto" w:fill="A5A5A5" w:themeFill="accent3"/>
            <w:vAlign w:val="center"/>
          </w:tcPr>
          <w:p w14:paraId="13948790" w14:textId="77777777" w:rsidR="001C71C6" w:rsidRPr="004D732B" w:rsidRDefault="001C71C6" w:rsidP="00660AAD">
            <w:pPr>
              <w:spacing w:line="240" w:lineRule="auto"/>
              <w:rPr>
                <w:rFonts w:cs="Calibri Light"/>
                <w:b/>
                <w:sz w:val="22"/>
              </w:rPr>
            </w:pPr>
            <w:r w:rsidRPr="004D732B">
              <w:rPr>
                <w:rFonts w:cs="Calibri Light"/>
                <w:b/>
                <w:sz w:val="22"/>
              </w:rPr>
              <w:t>Podobne działanie z obecnego programu</w:t>
            </w:r>
          </w:p>
        </w:tc>
        <w:tc>
          <w:tcPr>
            <w:tcW w:w="3058" w:type="dxa"/>
            <w:shd w:val="clear" w:color="auto" w:fill="A5A5A5" w:themeFill="accent3"/>
            <w:vAlign w:val="center"/>
          </w:tcPr>
          <w:p w14:paraId="4421612D" w14:textId="77777777" w:rsidR="001C71C6" w:rsidRPr="004D732B" w:rsidRDefault="001C71C6" w:rsidP="00660AAD">
            <w:pPr>
              <w:spacing w:line="240" w:lineRule="auto"/>
              <w:rPr>
                <w:rFonts w:cs="Calibri Light"/>
                <w:b/>
                <w:sz w:val="22"/>
              </w:rPr>
            </w:pPr>
            <w:r w:rsidRPr="004D732B">
              <w:rPr>
                <w:rFonts w:cs="Calibri Light"/>
                <w:b/>
                <w:sz w:val="22"/>
              </w:rPr>
              <w:t>Możliwe oddziaływania na środowisko</w:t>
            </w:r>
          </w:p>
        </w:tc>
      </w:tr>
      <w:tr w:rsidR="004D732B" w:rsidRPr="004D732B" w14:paraId="6EE52576" w14:textId="77777777" w:rsidTr="001C71C6">
        <w:tc>
          <w:tcPr>
            <w:tcW w:w="647" w:type="dxa"/>
            <w:vAlign w:val="center"/>
          </w:tcPr>
          <w:p w14:paraId="59A31A7B" w14:textId="77777777" w:rsidR="001C71C6" w:rsidRPr="004D732B" w:rsidRDefault="001C71C6" w:rsidP="001C71C6">
            <w:pPr>
              <w:pStyle w:val="Akapitzlist"/>
              <w:numPr>
                <w:ilvl w:val="0"/>
                <w:numId w:val="1"/>
              </w:numPr>
              <w:spacing w:line="240" w:lineRule="auto"/>
              <w:rPr>
                <w:rFonts w:cs="Calibri Light"/>
                <w:sz w:val="22"/>
              </w:rPr>
            </w:pPr>
          </w:p>
        </w:tc>
        <w:tc>
          <w:tcPr>
            <w:tcW w:w="3430" w:type="dxa"/>
          </w:tcPr>
          <w:p w14:paraId="4EB9B275" w14:textId="37BF75C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 xml:space="preserve">Transgraniczna inicjatywa gm. Rybno i </w:t>
            </w:r>
            <w:proofErr w:type="spellStart"/>
            <w:r w:rsidRPr="004D732B">
              <w:rPr>
                <w:rFonts w:cs="Calibri Light"/>
                <w:sz w:val="22"/>
              </w:rPr>
              <w:t>Gusiew</w:t>
            </w:r>
            <w:proofErr w:type="spellEnd"/>
            <w:r w:rsidRPr="004D732B">
              <w:rPr>
                <w:rFonts w:cs="Calibri Light"/>
                <w:sz w:val="22"/>
              </w:rPr>
              <w:t xml:space="preserve"> na rzecz ochrony Bałtyku poprzez ograniczenie zanieczyszczeń z terenów wrażliwych i cennych przyrodniczo oraz promowanie gospodarki zamkniętego</w:t>
            </w:r>
          </w:p>
          <w:p w14:paraId="4500200D" w14:textId="77777777" w:rsidR="001C71C6" w:rsidRPr="004D732B" w:rsidRDefault="001C71C6" w:rsidP="00660AAD">
            <w:pPr>
              <w:spacing w:line="240" w:lineRule="auto"/>
              <w:rPr>
                <w:rFonts w:cs="Calibri Light"/>
                <w:sz w:val="22"/>
              </w:rPr>
            </w:pPr>
            <w:r w:rsidRPr="004D732B">
              <w:rPr>
                <w:rFonts w:cs="Calibri Light"/>
                <w:sz w:val="22"/>
              </w:rPr>
              <w:t>obiegu</w:t>
            </w:r>
          </w:p>
        </w:tc>
        <w:tc>
          <w:tcPr>
            <w:tcW w:w="4604" w:type="dxa"/>
          </w:tcPr>
          <w:p w14:paraId="30DA5BA1" w14:textId="4716183A" w:rsidR="001C71C6" w:rsidRPr="004D732B" w:rsidRDefault="001C71C6" w:rsidP="001C71C6">
            <w:pPr>
              <w:spacing w:line="240" w:lineRule="auto"/>
              <w:rPr>
                <w:rFonts w:cs="Calibri Light"/>
                <w:sz w:val="22"/>
              </w:rPr>
            </w:pPr>
            <w:r w:rsidRPr="004D732B">
              <w:rPr>
                <w:rFonts w:cs="Calibri Light"/>
                <w:sz w:val="22"/>
              </w:rPr>
              <w:t xml:space="preserve">Głównym celem projektu jest przeciwdziałanie problemom związanym z niedostateczną infrastrukturą sanitarną na terenach wiejskich gminy Rybno i okręgu miejskiego </w:t>
            </w:r>
            <w:proofErr w:type="spellStart"/>
            <w:r w:rsidRPr="004D732B">
              <w:rPr>
                <w:rFonts w:cs="Calibri Light"/>
                <w:sz w:val="22"/>
              </w:rPr>
              <w:t>Gusiew</w:t>
            </w:r>
            <w:proofErr w:type="spellEnd"/>
            <w:r w:rsidRPr="004D732B">
              <w:rPr>
                <w:rFonts w:cs="Calibri Light"/>
                <w:sz w:val="22"/>
              </w:rPr>
              <w:t xml:space="preserve">. Niska jakość systemów kanalizacyjnych powoduje zanieczyszczenie wód gruntowych, podziemnych i powierzchniowych w obszarze zlewni rzek Pregoły (Węgorapa, Pisa) i Wisły (Drwęca, </w:t>
            </w:r>
            <w:proofErr w:type="spellStart"/>
            <w:r w:rsidRPr="004D732B">
              <w:rPr>
                <w:rFonts w:cs="Calibri Light"/>
                <w:sz w:val="22"/>
              </w:rPr>
              <w:t>Wel</w:t>
            </w:r>
            <w:proofErr w:type="spellEnd"/>
            <w:r w:rsidRPr="004D732B">
              <w:rPr>
                <w:rFonts w:cs="Calibri Light"/>
                <w:sz w:val="22"/>
              </w:rPr>
              <w:t xml:space="preserve">, Jezioro </w:t>
            </w:r>
            <w:proofErr w:type="spellStart"/>
            <w:r w:rsidRPr="004D732B">
              <w:rPr>
                <w:rFonts w:cs="Calibri Light"/>
                <w:sz w:val="22"/>
              </w:rPr>
              <w:t>Hartowieckie</w:t>
            </w:r>
            <w:proofErr w:type="spellEnd"/>
            <w:r w:rsidRPr="004D732B">
              <w:rPr>
                <w:rFonts w:cs="Calibri Light"/>
                <w:sz w:val="22"/>
              </w:rPr>
              <w:t xml:space="preserve">), które wpływają do Zalewu Wiślanego. W odpowiedzi na potrzebę eliminacji zanieczyszczenia naturalnych zbiorników wodnych ściekami komunalnymi, w ramach projektu planowana jest budowa infrastruktury sanitarnej. Prace budowlane obejmują przedłużenie kanalizacji sanitarnej na terenie gminy Rybno do miejscowości Dębień i Hartowiec o łącznej długości 11,9 km oraz w miejscowości </w:t>
            </w:r>
            <w:proofErr w:type="spellStart"/>
            <w:r w:rsidRPr="004D732B">
              <w:rPr>
                <w:rFonts w:cs="Calibri Light"/>
                <w:sz w:val="22"/>
              </w:rPr>
              <w:t>Prioziornoje</w:t>
            </w:r>
            <w:proofErr w:type="spellEnd"/>
            <w:r w:rsidRPr="004D732B">
              <w:rPr>
                <w:rFonts w:cs="Calibri Light"/>
                <w:sz w:val="22"/>
              </w:rPr>
              <w:t xml:space="preserve"> (w okręgu miejskim </w:t>
            </w:r>
            <w:proofErr w:type="spellStart"/>
            <w:r w:rsidRPr="004D732B">
              <w:rPr>
                <w:rFonts w:cs="Calibri Light"/>
                <w:sz w:val="22"/>
              </w:rPr>
              <w:t>Gusiew</w:t>
            </w:r>
            <w:proofErr w:type="spellEnd"/>
            <w:r w:rsidRPr="004D732B">
              <w:rPr>
                <w:rFonts w:cs="Calibri Light"/>
                <w:sz w:val="22"/>
              </w:rPr>
              <w:t>) budowę kanalizacji o łącznej długości 4,6 km wraz z oczyszczalnią ścieków.</w:t>
            </w:r>
          </w:p>
        </w:tc>
        <w:tc>
          <w:tcPr>
            <w:tcW w:w="2481" w:type="dxa"/>
          </w:tcPr>
          <w:p w14:paraId="43F9FF36" w14:textId="77777777" w:rsidR="001C71C6" w:rsidRPr="004D732B" w:rsidRDefault="001C71C6" w:rsidP="00660AAD">
            <w:pPr>
              <w:spacing w:line="240" w:lineRule="auto"/>
              <w:rPr>
                <w:rFonts w:cs="Calibri Light"/>
                <w:sz w:val="22"/>
              </w:rPr>
            </w:pPr>
            <w:r w:rsidRPr="004D732B">
              <w:rPr>
                <w:rFonts w:cs="Calibri Light"/>
                <w:sz w:val="22"/>
              </w:rPr>
              <w:t>PRIORYTET: Środowisko</w:t>
            </w:r>
          </w:p>
          <w:p w14:paraId="68C09EA5" w14:textId="77777777" w:rsidR="001C71C6" w:rsidRPr="004D732B" w:rsidRDefault="001C71C6" w:rsidP="00660AAD">
            <w:pPr>
              <w:spacing w:line="240" w:lineRule="auto"/>
              <w:rPr>
                <w:rFonts w:cs="Calibri Light"/>
                <w:sz w:val="22"/>
              </w:rPr>
            </w:pPr>
            <w:r w:rsidRPr="004D732B">
              <w:rPr>
                <w:rFonts w:cs="Calibri Light"/>
                <w:sz w:val="22"/>
              </w:rPr>
              <w:t>CEL SZCEGÓŁOWY: Promowanie dostępu do wody i zrównoważonej gospodarki wodnej:</w:t>
            </w:r>
          </w:p>
          <w:p w14:paraId="40930C96" w14:textId="77777777" w:rsidR="001C71C6" w:rsidRPr="004D732B" w:rsidRDefault="001C71C6" w:rsidP="00660AAD">
            <w:pPr>
              <w:spacing w:line="240" w:lineRule="auto"/>
              <w:rPr>
                <w:rFonts w:cs="Calibri Light"/>
                <w:sz w:val="22"/>
              </w:rPr>
            </w:pPr>
            <w:r w:rsidRPr="004D732B">
              <w:rPr>
                <w:rFonts w:cs="Calibri Light"/>
                <w:sz w:val="22"/>
              </w:rPr>
              <w:t>Realizacja działań w zakresie infrastruktury wodociągowej i kanalizacyjnej</w:t>
            </w:r>
          </w:p>
        </w:tc>
        <w:tc>
          <w:tcPr>
            <w:tcW w:w="3058" w:type="dxa"/>
          </w:tcPr>
          <w:p w14:paraId="6456BEDE" w14:textId="77777777" w:rsidR="001C71C6" w:rsidRPr="004D732B" w:rsidRDefault="001C71C6" w:rsidP="00660AAD">
            <w:pPr>
              <w:spacing w:line="240" w:lineRule="auto"/>
              <w:rPr>
                <w:rFonts w:cs="Calibri Light"/>
                <w:sz w:val="22"/>
              </w:rPr>
            </w:pPr>
            <w:r w:rsidRPr="004D732B">
              <w:rPr>
                <w:rFonts w:cs="Calibri Light"/>
                <w:sz w:val="22"/>
              </w:rPr>
              <w:t xml:space="preserve">Działania związane z tworzeniem nowej infrastruktury sanitarnej na terenach wiejskich powoduje ograniczenie ilości ścieków, które trafiają bezpośrednio do gruntów i dalej do wód, a tym samym wpływają na polepszenie ich stanu jakościowego. Ponadto, rozbudowa sieci kanalizacji sanitarnej wpływa na polepszenie komfortu życia ludzi, zamieszkujących tereny do tej pory nie skanalizowane. </w:t>
            </w:r>
          </w:p>
        </w:tc>
      </w:tr>
      <w:tr w:rsidR="004D732B" w:rsidRPr="004D732B" w14:paraId="0D319A91" w14:textId="77777777" w:rsidTr="001C71C6">
        <w:tc>
          <w:tcPr>
            <w:tcW w:w="647" w:type="dxa"/>
            <w:vAlign w:val="center"/>
          </w:tcPr>
          <w:p w14:paraId="67DAFF66" w14:textId="77777777" w:rsidR="001C71C6" w:rsidRPr="004D732B" w:rsidRDefault="001C71C6" w:rsidP="00660AAD">
            <w:pPr>
              <w:spacing w:line="240" w:lineRule="auto"/>
              <w:rPr>
                <w:rFonts w:cs="Calibri Light"/>
                <w:sz w:val="22"/>
              </w:rPr>
            </w:pPr>
            <w:r w:rsidRPr="004D732B">
              <w:rPr>
                <w:rFonts w:cs="Calibri Light"/>
                <w:sz w:val="22"/>
              </w:rPr>
              <w:t>2</w:t>
            </w:r>
          </w:p>
        </w:tc>
        <w:tc>
          <w:tcPr>
            <w:tcW w:w="3430" w:type="dxa"/>
          </w:tcPr>
          <w:p w14:paraId="5784DCAC" w14:textId="77777777" w:rsidR="001C71C6" w:rsidRPr="004D732B" w:rsidRDefault="001C71C6" w:rsidP="00660AAD">
            <w:pPr>
              <w:spacing w:line="240" w:lineRule="auto"/>
              <w:rPr>
                <w:rFonts w:cs="Calibri Light"/>
                <w:sz w:val="22"/>
              </w:rPr>
            </w:pPr>
            <w:r w:rsidRPr="004D732B">
              <w:rPr>
                <w:rFonts w:cs="Calibri Light"/>
                <w:sz w:val="22"/>
              </w:rPr>
              <w:t>Wspólna odpowiedź instytucji ochrony zdrowia na choroby związane z klimatem i zagrożenia zdrowotne</w:t>
            </w:r>
          </w:p>
        </w:tc>
        <w:tc>
          <w:tcPr>
            <w:tcW w:w="4604" w:type="dxa"/>
          </w:tcPr>
          <w:p w14:paraId="1F128C8D" w14:textId="77777777" w:rsidR="001C71C6" w:rsidRPr="004D732B" w:rsidRDefault="001C71C6" w:rsidP="00660AAD">
            <w:pPr>
              <w:spacing w:line="240" w:lineRule="auto"/>
              <w:rPr>
                <w:rFonts w:cs="Calibri Light"/>
                <w:sz w:val="22"/>
              </w:rPr>
            </w:pPr>
            <w:r w:rsidRPr="004D732B">
              <w:rPr>
                <w:rFonts w:cs="Calibri Light"/>
                <w:sz w:val="22"/>
              </w:rPr>
              <w:t xml:space="preserve">Głównym celem projektu jest rozwój współpracy pomiędzy dwoma szpitalami w zakresie stosowania odpowiednich metod i narzędzi skierowanych na adaptację do niekorzystnych skutków zmian klimatycznych. Częścią </w:t>
            </w:r>
            <w:r w:rsidRPr="004D732B">
              <w:rPr>
                <w:rFonts w:cs="Calibri Light"/>
                <w:sz w:val="22"/>
              </w:rPr>
              <w:lastRenderedPageBreak/>
              <w:t xml:space="preserve">komponentu infrastrukturalnego projektu jest przebudowa i doposażenie Oddziału Neurologii z Pododdziałem Udarowym szpitala w Suwałkach. Do przebudowanej powierzchni użytkowej, która wynosi 745,8 m² zostanie zakupione wyposażenie. Natomiast do Oddziału Anestezjologii i Reanimacji, Oddziału Neurologii oraz Laboratorium klinicznego i diagnostycznego szpitala w </w:t>
            </w:r>
            <w:proofErr w:type="spellStart"/>
            <w:r w:rsidRPr="004D732B">
              <w:rPr>
                <w:rFonts w:cs="Calibri Light"/>
                <w:sz w:val="22"/>
              </w:rPr>
              <w:t>Czerniachowsku</w:t>
            </w:r>
            <w:proofErr w:type="spellEnd"/>
            <w:r w:rsidRPr="004D732B">
              <w:rPr>
                <w:rFonts w:cs="Calibri Light"/>
                <w:sz w:val="22"/>
              </w:rPr>
              <w:t xml:space="preserve"> trafi nowoczesny specjalistyczny sprzęt. Znaczącą wartość dodaną projektu zapewnią działania „miękkie”, obejmujące szkolenia i wizyty studyjne personelu medycznego, mające na celu podniesienie wiedzy w zakresie wpływu zmian klimatu na poziom zachorowalności. Poza bezpośrednimi korzyściami dla pracowników szpitali, projekt przyczyni się również do wzrostu świadomości mieszkańców Suwałk i </w:t>
            </w:r>
            <w:proofErr w:type="spellStart"/>
            <w:r w:rsidRPr="004D732B">
              <w:rPr>
                <w:rFonts w:cs="Calibri Light"/>
                <w:sz w:val="22"/>
              </w:rPr>
              <w:t>Czerniachowska</w:t>
            </w:r>
            <w:proofErr w:type="spellEnd"/>
            <w:r w:rsidRPr="004D732B">
              <w:rPr>
                <w:rFonts w:cs="Calibri Light"/>
                <w:sz w:val="22"/>
              </w:rPr>
              <w:t xml:space="preserve"> (w tym także wśród lokalnych decydentów) w zakresie konsekwencji jakie niosą za sobą zmiany klimatyczne. Zostanie to osiągnięte przez organizację transgranicznego kongresu naukowego oraz przeprowadzenie kampanii społecznej w obszarze projektu</w:t>
            </w:r>
          </w:p>
        </w:tc>
        <w:tc>
          <w:tcPr>
            <w:tcW w:w="2481" w:type="dxa"/>
          </w:tcPr>
          <w:p w14:paraId="25A6BD70" w14:textId="77777777" w:rsidR="001C71C6" w:rsidRPr="004D732B" w:rsidRDefault="001C71C6" w:rsidP="00660AAD">
            <w:pPr>
              <w:spacing w:line="240" w:lineRule="auto"/>
              <w:rPr>
                <w:rFonts w:cs="Calibri Light"/>
                <w:sz w:val="22"/>
              </w:rPr>
            </w:pPr>
            <w:r w:rsidRPr="004D732B">
              <w:rPr>
                <w:rFonts w:cs="Calibri Light"/>
                <w:sz w:val="22"/>
              </w:rPr>
              <w:lastRenderedPageBreak/>
              <w:t>PRIORYTET: Zdrowie i Opieka Długoterminowa</w:t>
            </w:r>
          </w:p>
          <w:p w14:paraId="08BE3EB8" w14:textId="77777777" w:rsidR="001C71C6" w:rsidRPr="004D732B" w:rsidRDefault="001C71C6" w:rsidP="00660AAD">
            <w:pPr>
              <w:spacing w:line="240" w:lineRule="auto"/>
              <w:rPr>
                <w:rFonts w:cs="Calibri Light"/>
                <w:sz w:val="22"/>
              </w:rPr>
            </w:pPr>
            <w:r w:rsidRPr="004D732B">
              <w:rPr>
                <w:rFonts w:cs="Calibri Light"/>
                <w:sz w:val="22"/>
              </w:rPr>
              <w:t xml:space="preserve">CEL SZCZEGÓŁOWY: Zapewnienie równego </w:t>
            </w:r>
            <w:r w:rsidRPr="004D732B">
              <w:rPr>
                <w:rFonts w:cs="Calibri Light"/>
                <w:sz w:val="22"/>
              </w:rPr>
              <w:lastRenderedPageBreak/>
              <w:t>dostępu do opieki zdrowotnej i wspieranie odporności systemów opieki zdrowotnej, w tym podstawowej opieki zdrowotnej, oraz promowanie przejścia od opieki instytucjonalnej do opieki rodzinnej i opartej o społeczności lokalnej</w:t>
            </w:r>
          </w:p>
          <w:p w14:paraId="0578C1D5" w14:textId="77777777" w:rsidR="001C71C6" w:rsidRPr="004D732B" w:rsidRDefault="001C71C6" w:rsidP="00660AAD">
            <w:pPr>
              <w:spacing w:line="240" w:lineRule="auto"/>
              <w:rPr>
                <w:rFonts w:cs="Calibri Light"/>
                <w:sz w:val="22"/>
              </w:rPr>
            </w:pPr>
            <w:r w:rsidRPr="004D732B">
              <w:rPr>
                <w:rFonts w:cs="Calibri Light"/>
                <w:sz w:val="22"/>
              </w:rPr>
              <w:t>Zwiększanie dostępności do placówek medycznych, w szczególności świadczących usługi z zakresu profilaktyki i diagnostyki</w:t>
            </w:r>
          </w:p>
        </w:tc>
        <w:tc>
          <w:tcPr>
            <w:tcW w:w="3058" w:type="dxa"/>
          </w:tcPr>
          <w:p w14:paraId="04B0C992" w14:textId="77777777" w:rsidR="001C71C6" w:rsidRPr="004D732B" w:rsidRDefault="001C71C6" w:rsidP="00660AAD">
            <w:pPr>
              <w:spacing w:line="240" w:lineRule="auto"/>
              <w:rPr>
                <w:rFonts w:cs="Calibri Light"/>
                <w:sz w:val="22"/>
              </w:rPr>
            </w:pPr>
            <w:r w:rsidRPr="004D732B">
              <w:rPr>
                <w:rFonts w:cs="Calibri Light"/>
                <w:sz w:val="22"/>
              </w:rPr>
              <w:lastRenderedPageBreak/>
              <w:t xml:space="preserve">Rozwój infrastruktury medycznej realizowanej zarówno przez działania miękkie takie jak rozwój kadry medycznej, jak również </w:t>
            </w:r>
            <w:r w:rsidRPr="004D732B">
              <w:rPr>
                <w:rFonts w:cs="Calibri Light"/>
                <w:sz w:val="22"/>
              </w:rPr>
              <w:lastRenderedPageBreak/>
              <w:t xml:space="preserve">działania inwestycyjna polegającej na zakupie nowego sprzętu lub rozbudowy/budowy nowych oddziałów przyczynia się do zwiększenia dostępności i jakości świadczonych usług medycznych, a tym samym na zdrowie ludzi. </w:t>
            </w:r>
          </w:p>
        </w:tc>
      </w:tr>
      <w:tr w:rsidR="004D732B" w:rsidRPr="004D732B" w14:paraId="7C77DBB7" w14:textId="77777777" w:rsidTr="001C71C6">
        <w:tc>
          <w:tcPr>
            <w:tcW w:w="647" w:type="dxa"/>
            <w:vAlign w:val="center"/>
          </w:tcPr>
          <w:p w14:paraId="43036CD1" w14:textId="77777777" w:rsidR="001C71C6" w:rsidRPr="004D732B" w:rsidRDefault="001C71C6" w:rsidP="00660AAD">
            <w:pPr>
              <w:spacing w:line="240" w:lineRule="auto"/>
              <w:rPr>
                <w:rFonts w:cs="Calibri Light"/>
                <w:sz w:val="22"/>
              </w:rPr>
            </w:pPr>
            <w:r w:rsidRPr="004D732B">
              <w:rPr>
                <w:rFonts w:cs="Calibri Light"/>
                <w:sz w:val="22"/>
              </w:rPr>
              <w:lastRenderedPageBreak/>
              <w:t>3</w:t>
            </w:r>
          </w:p>
        </w:tc>
        <w:tc>
          <w:tcPr>
            <w:tcW w:w="3430" w:type="dxa"/>
          </w:tcPr>
          <w:p w14:paraId="757253FB" w14:textId="77777777" w:rsidR="001C71C6" w:rsidRPr="004D732B" w:rsidRDefault="001C71C6" w:rsidP="00660AAD">
            <w:pPr>
              <w:spacing w:line="240" w:lineRule="auto"/>
              <w:rPr>
                <w:rFonts w:cs="Calibri Light"/>
                <w:sz w:val="22"/>
              </w:rPr>
            </w:pPr>
            <w:r w:rsidRPr="004D732B">
              <w:rPr>
                <w:rFonts w:cs="Calibri Light"/>
                <w:sz w:val="22"/>
              </w:rPr>
              <w:t xml:space="preserve">Rozwój potencjału turystyczno-rekreacyjnego oraz turystyki wodnej w miastach </w:t>
            </w:r>
            <w:proofErr w:type="spellStart"/>
            <w:r w:rsidRPr="004D732B">
              <w:rPr>
                <w:rFonts w:cs="Calibri Light"/>
                <w:sz w:val="22"/>
              </w:rPr>
              <w:t>Swietłyj</w:t>
            </w:r>
            <w:proofErr w:type="spellEnd"/>
            <w:r w:rsidRPr="004D732B">
              <w:rPr>
                <w:rFonts w:cs="Calibri Light"/>
                <w:sz w:val="22"/>
              </w:rPr>
              <w:t xml:space="preserve"> i Malborku (faza II) </w:t>
            </w:r>
          </w:p>
          <w:p w14:paraId="3E0CBE04" w14:textId="77777777" w:rsidR="001C71C6" w:rsidRPr="004D732B" w:rsidRDefault="001C71C6" w:rsidP="00660AAD">
            <w:pPr>
              <w:spacing w:line="240" w:lineRule="auto"/>
              <w:rPr>
                <w:rFonts w:cs="Calibri Light"/>
                <w:sz w:val="22"/>
              </w:rPr>
            </w:pPr>
            <w:r w:rsidRPr="004D732B">
              <w:rPr>
                <w:rFonts w:cs="Calibri Light"/>
                <w:sz w:val="22"/>
              </w:rPr>
              <w:lastRenderedPageBreak/>
              <w:t>(Duży projekt infrastrukturalny)</w:t>
            </w:r>
          </w:p>
        </w:tc>
        <w:tc>
          <w:tcPr>
            <w:tcW w:w="4604" w:type="dxa"/>
          </w:tcPr>
          <w:p w14:paraId="09E286C8" w14:textId="77777777" w:rsidR="001C71C6" w:rsidRPr="004D732B" w:rsidRDefault="001C71C6" w:rsidP="00660AAD">
            <w:pPr>
              <w:pStyle w:val="Pa10"/>
              <w:jc w:val="both"/>
              <w:rPr>
                <w:rFonts w:ascii="Calibri Light" w:hAnsi="Calibri Light" w:cs="Calibri Light"/>
                <w:sz w:val="22"/>
                <w:szCs w:val="22"/>
              </w:rPr>
            </w:pPr>
            <w:r w:rsidRPr="004D732B">
              <w:rPr>
                <w:rFonts w:ascii="Calibri Light" w:hAnsi="Calibri Light" w:cs="Calibri Light"/>
                <w:sz w:val="22"/>
                <w:szCs w:val="22"/>
              </w:rPr>
              <w:lastRenderedPageBreak/>
              <w:t xml:space="preserve">Głównym celem projektu jest wspieranie kultury lokalnej i ochrona dziedzictwa historycznego miast </w:t>
            </w:r>
            <w:proofErr w:type="spellStart"/>
            <w:r w:rsidRPr="004D732B">
              <w:rPr>
                <w:rFonts w:ascii="Calibri Light" w:hAnsi="Calibri Light" w:cs="Calibri Light"/>
                <w:sz w:val="22"/>
                <w:szCs w:val="22"/>
              </w:rPr>
              <w:t>Swietłyj</w:t>
            </w:r>
            <w:proofErr w:type="spellEnd"/>
            <w:r w:rsidRPr="004D732B">
              <w:rPr>
                <w:rFonts w:ascii="Calibri Light" w:hAnsi="Calibri Light" w:cs="Calibri Light"/>
                <w:sz w:val="22"/>
                <w:szCs w:val="22"/>
              </w:rPr>
              <w:t xml:space="preserve"> i Malbork oraz rozwój turystyki wodnej pomiędzy Polską a obwodem kaliningradzkim poprzez wykorzystanie międzynarodowej drogi wodnej E-70. </w:t>
            </w:r>
          </w:p>
          <w:p w14:paraId="52596CA3" w14:textId="77777777" w:rsidR="001C71C6" w:rsidRPr="004D732B" w:rsidRDefault="001C71C6" w:rsidP="00660AAD">
            <w:pPr>
              <w:pStyle w:val="Pa10"/>
              <w:jc w:val="both"/>
              <w:rPr>
                <w:rFonts w:ascii="Calibri Light" w:hAnsi="Calibri Light" w:cs="Calibri Light"/>
                <w:sz w:val="22"/>
                <w:szCs w:val="22"/>
              </w:rPr>
            </w:pPr>
            <w:r w:rsidRPr="004D732B">
              <w:rPr>
                <w:rFonts w:ascii="Calibri Light" w:hAnsi="Calibri Light" w:cs="Calibri Light"/>
                <w:sz w:val="22"/>
                <w:szCs w:val="22"/>
              </w:rPr>
              <w:lastRenderedPageBreak/>
              <w:t xml:space="preserve">W ramach projektu w Malborku zaplanowano zagospodarowanie bulwarów nad rzeką Nogat, budowę placu zabaw, punktu widokowego oraz opracowanie kompleksowej dokumentacji technicznej, dzięki której w przyszłości zostanie przeprowadzony remont budynku ratusza. Po rosyjskiej stronie granicy, w mieście </w:t>
            </w:r>
            <w:proofErr w:type="spellStart"/>
            <w:r w:rsidRPr="004D732B">
              <w:rPr>
                <w:rFonts w:ascii="Calibri Light" w:hAnsi="Calibri Light" w:cs="Calibri Light"/>
                <w:sz w:val="22"/>
                <w:szCs w:val="22"/>
              </w:rPr>
              <w:t>Swietłyj</w:t>
            </w:r>
            <w:proofErr w:type="spellEnd"/>
            <w:r w:rsidRPr="004D732B">
              <w:rPr>
                <w:rFonts w:ascii="Calibri Light" w:hAnsi="Calibri Light" w:cs="Calibri Light"/>
                <w:sz w:val="22"/>
                <w:szCs w:val="22"/>
              </w:rPr>
              <w:t xml:space="preserve">, zaplanowano odbudowę nabrzeża, w tym przygotowanie rampy dla łodzi, budowę tarasu widokowego, instalację oświetlenia, budowę małej architektury oraz systemu odprowadzania wody deszczowej. Dzięki realizacji projektu w mieście </w:t>
            </w:r>
            <w:proofErr w:type="spellStart"/>
            <w:r w:rsidRPr="004D732B">
              <w:rPr>
                <w:rFonts w:ascii="Calibri Light" w:hAnsi="Calibri Light" w:cs="Calibri Light"/>
                <w:sz w:val="22"/>
                <w:szCs w:val="22"/>
              </w:rPr>
              <w:t>Swietłyj</w:t>
            </w:r>
            <w:proofErr w:type="spellEnd"/>
            <w:r w:rsidRPr="004D732B">
              <w:rPr>
                <w:rFonts w:ascii="Calibri Light" w:hAnsi="Calibri Light" w:cs="Calibri Light"/>
                <w:sz w:val="22"/>
                <w:szCs w:val="22"/>
              </w:rPr>
              <w:t xml:space="preserve"> została również przeprowadzona modernizacja parku miejskiego, obejmująca budowę ścieżek pieszych i rowerowych, „wioski rzemieślników”, letniego amfiteatru oraz boiska sportowego. </w:t>
            </w:r>
          </w:p>
          <w:p w14:paraId="4BA99C14" w14:textId="77777777" w:rsidR="001C71C6" w:rsidRPr="004D732B" w:rsidRDefault="001C71C6" w:rsidP="00660AAD">
            <w:pPr>
              <w:spacing w:line="240" w:lineRule="auto"/>
              <w:rPr>
                <w:rFonts w:cs="Calibri Light"/>
                <w:sz w:val="22"/>
              </w:rPr>
            </w:pPr>
            <w:r w:rsidRPr="004D732B">
              <w:rPr>
                <w:rFonts w:cs="Calibri Light"/>
                <w:sz w:val="22"/>
              </w:rPr>
              <w:t>Partnerzy zaplanowali także realizację działań „miękkich", w tym organizację konferencji oraz przedsięwzięć kulturalnych o tematyce średniowiecza.</w:t>
            </w:r>
          </w:p>
        </w:tc>
        <w:tc>
          <w:tcPr>
            <w:tcW w:w="2481" w:type="dxa"/>
          </w:tcPr>
          <w:p w14:paraId="44D59690" w14:textId="77777777" w:rsidR="001C71C6" w:rsidRPr="004D732B" w:rsidRDefault="001C71C6" w:rsidP="00660AAD">
            <w:pPr>
              <w:spacing w:line="240" w:lineRule="auto"/>
              <w:rPr>
                <w:rFonts w:cs="Calibri Light"/>
                <w:sz w:val="22"/>
              </w:rPr>
            </w:pPr>
            <w:r w:rsidRPr="004D732B">
              <w:rPr>
                <w:rFonts w:cs="Calibri Light"/>
                <w:sz w:val="22"/>
              </w:rPr>
              <w:lastRenderedPageBreak/>
              <w:t>PRIORYTET: Turystyka</w:t>
            </w:r>
          </w:p>
          <w:p w14:paraId="50FDF059" w14:textId="77777777" w:rsidR="001C71C6" w:rsidRPr="004D732B" w:rsidRDefault="001C71C6" w:rsidP="00660AAD">
            <w:pPr>
              <w:spacing w:line="240" w:lineRule="auto"/>
              <w:rPr>
                <w:rFonts w:cs="Calibri Light"/>
                <w:sz w:val="22"/>
              </w:rPr>
            </w:pPr>
            <w:r w:rsidRPr="004D732B">
              <w:rPr>
                <w:rFonts w:cs="Calibri Light"/>
                <w:sz w:val="22"/>
              </w:rPr>
              <w:t xml:space="preserve">CEL SZCZEGÓŁOWY: Zwiększenie roli kultury i zrównoważonej turystyki w rozwoju </w:t>
            </w:r>
            <w:r w:rsidRPr="004D732B">
              <w:rPr>
                <w:rFonts w:cs="Calibri Light"/>
                <w:sz w:val="22"/>
              </w:rPr>
              <w:lastRenderedPageBreak/>
              <w:t>gospodarczym, integracji społecznej i innowacjach społecznych.</w:t>
            </w:r>
          </w:p>
          <w:p w14:paraId="38FA5E99" w14:textId="77777777" w:rsidR="001C71C6" w:rsidRPr="004D732B" w:rsidRDefault="001C71C6" w:rsidP="00660AAD">
            <w:pPr>
              <w:spacing w:line="240" w:lineRule="auto"/>
              <w:rPr>
                <w:rFonts w:cs="Calibri Light"/>
                <w:sz w:val="22"/>
              </w:rPr>
            </w:pPr>
            <w:r w:rsidRPr="004D732B">
              <w:rPr>
                <w:rFonts w:cs="Calibri Light"/>
                <w:sz w:val="22"/>
              </w:rPr>
              <w:t>Ochrona, konserwacja, rekonstrukcja, promocja, a także rozwój infrastruktury związanej z dziedzictwem kultury oraz rekreacją, w celu rozwoju atrakcyjności turystycznej obszaru wsparcia</w:t>
            </w:r>
          </w:p>
        </w:tc>
        <w:tc>
          <w:tcPr>
            <w:tcW w:w="3058" w:type="dxa"/>
          </w:tcPr>
          <w:p w14:paraId="780BEC5E" w14:textId="77777777" w:rsidR="001C71C6" w:rsidRPr="004D732B" w:rsidRDefault="001C71C6" w:rsidP="00660AAD">
            <w:pPr>
              <w:spacing w:line="240" w:lineRule="auto"/>
              <w:rPr>
                <w:rFonts w:cs="Calibri Light"/>
                <w:sz w:val="22"/>
              </w:rPr>
            </w:pPr>
            <w:r w:rsidRPr="004D732B">
              <w:rPr>
                <w:rFonts w:cs="Calibri Light"/>
                <w:sz w:val="22"/>
              </w:rPr>
              <w:lastRenderedPageBreak/>
              <w:t xml:space="preserve">Działania mające na celu budowę nowej infrastruktury turystycznej wpływają pozytywnie na rozwój terenów przygranicznych poprzez zwiększenie atrakcyjności </w:t>
            </w:r>
            <w:r w:rsidRPr="004D732B">
              <w:rPr>
                <w:rFonts w:cs="Calibri Light"/>
                <w:sz w:val="22"/>
              </w:rPr>
              <w:lastRenderedPageBreak/>
              <w:t xml:space="preserve">turystycznej, ale są również atrakcyjną ofertą spędzania wolnego czasu dla mieszkańców tych rejonów. Należy mieć jednak na uwadze lokalizację planowanych inwestycji, tak by nie realizować ich na terenach szczególnie cennych przyrodniczo. Realizacja inwestycji na terenach miejskich wiąże się z mniejszą ingerencją w środowisko naturalne, a wzmożony ruch turystyczny nie wiąże się ze wzmożoną presją na faunę i florę. </w:t>
            </w:r>
          </w:p>
        </w:tc>
      </w:tr>
      <w:tr w:rsidR="004D732B" w:rsidRPr="004D732B" w14:paraId="369CF3E9" w14:textId="77777777" w:rsidTr="001C71C6">
        <w:tc>
          <w:tcPr>
            <w:tcW w:w="647" w:type="dxa"/>
            <w:vAlign w:val="center"/>
          </w:tcPr>
          <w:p w14:paraId="1D34E834" w14:textId="77777777" w:rsidR="001C71C6" w:rsidRPr="004D732B" w:rsidRDefault="001C71C6" w:rsidP="00660AAD">
            <w:pPr>
              <w:spacing w:line="240" w:lineRule="auto"/>
              <w:rPr>
                <w:rFonts w:cs="Calibri Light"/>
                <w:sz w:val="22"/>
              </w:rPr>
            </w:pPr>
            <w:r w:rsidRPr="004D732B">
              <w:rPr>
                <w:rFonts w:cs="Calibri Light"/>
                <w:sz w:val="22"/>
              </w:rPr>
              <w:lastRenderedPageBreak/>
              <w:t>4</w:t>
            </w:r>
          </w:p>
        </w:tc>
        <w:tc>
          <w:tcPr>
            <w:tcW w:w="3430" w:type="dxa"/>
          </w:tcPr>
          <w:p w14:paraId="11BCDBF3" w14:textId="77777777" w:rsidR="001C71C6" w:rsidRPr="004D732B" w:rsidRDefault="001C71C6" w:rsidP="00660AAD">
            <w:pPr>
              <w:spacing w:line="240" w:lineRule="auto"/>
              <w:rPr>
                <w:rFonts w:cs="Calibri Light"/>
                <w:sz w:val="22"/>
              </w:rPr>
            </w:pPr>
            <w:r w:rsidRPr="004D732B">
              <w:rPr>
                <w:rFonts w:cs="Calibri Light"/>
                <w:sz w:val="22"/>
              </w:rPr>
              <w:t xml:space="preserve">Ludzie z przygranicza działają – turystyka, rekreacja, kultura nasza wspólna sprawa – Ełk, </w:t>
            </w:r>
            <w:proofErr w:type="spellStart"/>
            <w:r w:rsidRPr="004D732B">
              <w:rPr>
                <w:rFonts w:cs="Calibri Light"/>
                <w:sz w:val="22"/>
              </w:rPr>
              <w:t>Oziersk</w:t>
            </w:r>
            <w:proofErr w:type="spellEnd"/>
            <w:r w:rsidRPr="004D732B">
              <w:rPr>
                <w:rFonts w:cs="Calibri Light"/>
                <w:sz w:val="22"/>
              </w:rPr>
              <w:t xml:space="preserve">, Stare Juchy </w:t>
            </w:r>
          </w:p>
        </w:tc>
        <w:tc>
          <w:tcPr>
            <w:tcW w:w="4604" w:type="dxa"/>
          </w:tcPr>
          <w:p w14:paraId="154EB094" w14:textId="77777777" w:rsidR="001C71C6" w:rsidRPr="004D732B" w:rsidRDefault="001C71C6" w:rsidP="00660AAD">
            <w:pPr>
              <w:spacing w:line="240" w:lineRule="auto"/>
              <w:rPr>
                <w:rFonts w:cs="Calibri Light"/>
                <w:sz w:val="22"/>
                <w:u w:val="single"/>
              </w:rPr>
            </w:pPr>
            <w:r w:rsidRPr="004D732B">
              <w:rPr>
                <w:rFonts w:cs="Calibri Light"/>
                <w:sz w:val="22"/>
              </w:rPr>
              <w:t xml:space="preserve">W ramach przedsięwzięcia w Ełku zaplanowano zagospodarowanie parku na osiedlu Konieczki, obejmujące swoim zakresem m.in. budowę fontanny, ścieżki pieszej wraz z bieżnią, montaż oświetlenia oraz monitoringu, a także zagospodarowanie przestrzeni zielonej i instalację elementów małej architektury tj.: koszy na śmieci, ławek i siedzisk oraz stojaków rowerowych. W Ełckim Centrum Kultury </w:t>
            </w:r>
            <w:r w:rsidRPr="004D732B">
              <w:rPr>
                <w:rFonts w:cs="Calibri Light"/>
                <w:sz w:val="22"/>
              </w:rPr>
              <w:lastRenderedPageBreak/>
              <w:t xml:space="preserve">zaplanowano modernizację sceny i audytorium, natomiast w Gminie Stare Juchy budowę parku rekreacyjno-turystycznego. Po rosyjskiej stronie granicy w mieście </w:t>
            </w:r>
            <w:proofErr w:type="spellStart"/>
            <w:r w:rsidRPr="004D732B">
              <w:rPr>
                <w:rFonts w:cs="Calibri Light"/>
                <w:sz w:val="22"/>
              </w:rPr>
              <w:t>Oziersk</w:t>
            </w:r>
            <w:proofErr w:type="spellEnd"/>
            <w:r w:rsidRPr="004D732B">
              <w:rPr>
                <w:rFonts w:cs="Calibri Light"/>
                <w:sz w:val="22"/>
              </w:rPr>
              <w:t xml:space="preserve"> przewidziano zagospodarowanie parku </w:t>
            </w:r>
            <w:proofErr w:type="spellStart"/>
            <w:r w:rsidRPr="004D732B">
              <w:rPr>
                <w:rFonts w:cs="Calibri Light"/>
                <w:sz w:val="22"/>
              </w:rPr>
              <w:t>Zarecny</w:t>
            </w:r>
            <w:proofErr w:type="spellEnd"/>
            <w:r w:rsidRPr="004D732B">
              <w:rPr>
                <w:rFonts w:cs="Calibri Light"/>
                <w:sz w:val="22"/>
              </w:rPr>
              <w:t xml:space="preserve">, w tym: oczyszczenie rzeki </w:t>
            </w:r>
            <w:proofErr w:type="spellStart"/>
            <w:r w:rsidRPr="004D732B">
              <w:rPr>
                <w:rFonts w:cs="Calibri Light"/>
                <w:sz w:val="22"/>
              </w:rPr>
              <w:t>Angrapy</w:t>
            </w:r>
            <w:proofErr w:type="spellEnd"/>
            <w:r w:rsidRPr="004D732B">
              <w:rPr>
                <w:rFonts w:cs="Calibri Light"/>
                <w:sz w:val="22"/>
              </w:rPr>
              <w:t xml:space="preserve"> i jej brzegów, montaż pomostu pływającego oraz zakup sprzętu do sprzątania parku.</w:t>
            </w:r>
          </w:p>
        </w:tc>
        <w:tc>
          <w:tcPr>
            <w:tcW w:w="2481" w:type="dxa"/>
          </w:tcPr>
          <w:p w14:paraId="06D8D331" w14:textId="77777777" w:rsidR="001C71C6" w:rsidRPr="004D732B" w:rsidRDefault="001C71C6" w:rsidP="00660AAD">
            <w:pPr>
              <w:spacing w:line="240" w:lineRule="auto"/>
              <w:rPr>
                <w:rFonts w:cs="Calibri Light"/>
                <w:sz w:val="22"/>
              </w:rPr>
            </w:pPr>
            <w:r w:rsidRPr="004D732B">
              <w:rPr>
                <w:rFonts w:cs="Calibri Light"/>
                <w:sz w:val="22"/>
              </w:rPr>
              <w:lastRenderedPageBreak/>
              <w:t>PRIORYTET: Turystyka</w:t>
            </w:r>
          </w:p>
          <w:p w14:paraId="472AC5D5" w14:textId="77777777" w:rsidR="001C71C6" w:rsidRPr="004D732B" w:rsidRDefault="001C71C6" w:rsidP="00660AAD">
            <w:pPr>
              <w:spacing w:line="240" w:lineRule="auto"/>
              <w:rPr>
                <w:rFonts w:cs="Calibri Light"/>
                <w:sz w:val="22"/>
              </w:rPr>
            </w:pPr>
            <w:r w:rsidRPr="004D732B">
              <w:rPr>
                <w:rFonts w:cs="Calibri Light"/>
                <w:sz w:val="22"/>
              </w:rPr>
              <w:t xml:space="preserve">CEL SZCZEGÓŁOWY: Zwiększenie roli kultury i zrównoważonej turystyki w rozwoju gospodarczym, integracji społecznej i innowacjach </w:t>
            </w:r>
            <w:r w:rsidRPr="004D732B">
              <w:rPr>
                <w:rFonts w:cs="Calibri Light"/>
                <w:sz w:val="22"/>
              </w:rPr>
              <w:lastRenderedPageBreak/>
              <w:t>społecznych.</w:t>
            </w:r>
          </w:p>
          <w:p w14:paraId="4EF45DB6" w14:textId="77777777" w:rsidR="001C71C6" w:rsidRPr="004D732B" w:rsidRDefault="001C71C6" w:rsidP="00660AAD">
            <w:pPr>
              <w:spacing w:line="240" w:lineRule="auto"/>
              <w:rPr>
                <w:rFonts w:cs="Calibri Light"/>
                <w:sz w:val="22"/>
              </w:rPr>
            </w:pPr>
            <w:r w:rsidRPr="004D732B">
              <w:rPr>
                <w:rFonts w:cs="Calibri Light"/>
                <w:sz w:val="22"/>
              </w:rPr>
              <w:t>Ochrona, konserwacja, rekonstrukcja, promocja, a także rozwój infrastruktury związanej z dziedzictwem kultury oraz rekreacją, w celu rozwoju atrakcyjności turystycznej obszaru wsparcia</w:t>
            </w:r>
          </w:p>
        </w:tc>
        <w:tc>
          <w:tcPr>
            <w:tcW w:w="3058" w:type="dxa"/>
          </w:tcPr>
          <w:p w14:paraId="0FBBE716" w14:textId="77777777" w:rsidR="001C71C6" w:rsidRPr="004D732B" w:rsidRDefault="001C71C6" w:rsidP="00660AAD">
            <w:pPr>
              <w:spacing w:line="240" w:lineRule="auto"/>
              <w:rPr>
                <w:rFonts w:cs="Calibri Light"/>
                <w:sz w:val="22"/>
              </w:rPr>
            </w:pPr>
            <w:r w:rsidRPr="004D732B">
              <w:rPr>
                <w:rFonts w:cs="Calibri Light"/>
                <w:sz w:val="22"/>
              </w:rPr>
              <w:lastRenderedPageBreak/>
              <w:t xml:space="preserve">Zagospodarowanie terenów zielonych musi być prowadzone z poszanowaniem fauny i flory zainwestowanego obszaru. Tereny zaniedbane, zanieczyszczone, po ich zagospodarowaniu i oczyszczeniu mogą pozytywnie wpłynąć na jakość ich </w:t>
            </w:r>
            <w:r w:rsidRPr="004D732B">
              <w:rPr>
                <w:rFonts w:cs="Calibri Light"/>
                <w:sz w:val="22"/>
              </w:rPr>
              <w:lastRenderedPageBreak/>
              <w:t>użytkowania, jak również na prace z tym związane mogą poprawić stan środowiska poprzez oczyszczenie obszarów wodnych i terenów do nich przylegających</w:t>
            </w:r>
          </w:p>
        </w:tc>
      </w:tr>
      <w:tr w:rsidR="001C71C6" w:rsidRPr="004D732B" w14:paraId="3EB8E74C" w14:textId="77777777" w:rsidTr="001C71C6">
        <w:tc>
          <w:tcPr>
            <w:tcW w:w="647" w:type="dxa"/>
            <w:shd w:val="clear" w:color="auto" w:fill="auto"/>
            <w:vAlign w:val="center"/>
          </w:tcPr>
          <w:p w14:paraId="3E45FEF9" w14:textId="77777777" w:rsidR="001C71C6" w:rsidRPr="004D732B" w:rsidRDefault="001C71C6" w:rsidP="00660AAD">
            <w:pPr>
              <w:spacing w:line="240" w:lineRule="auto"/>
              <w:rPr>
                <w:rFonts w:cs="Calibri Light"/>
                <w:sz w:val="22"/>
              </w:rPr>
            </w:pPr>
            <w:r w:rsidRPr="004D732B">
              <w:rPr>
                <w:rFonts w:cs="Calibri Light"/>
                <w:sz w:val="22"/>
              </w:rPr>
              <w:lastRenderedPageBreak/>
              <w:t>5</w:t>
            </w:r>
          </w:p>
        </w:tc>
        <w:tc>
          <w:tcPr>
            <w:tcW w:w="3430" w:type="dxa"/>
            <w:shd w:val="clear" w:color="auto" w:fill="auto"/>
          </w:tcPr>
          <w:p w14:paraId="1E535B52" w14:textId="7777777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Czyste środowisko</w:t>
            </w:r>
          </w:p>
          <w:p w14:paraId="7EE3097D" w14:textId="77777777" w:rsidR="001C71C6" w:rsidRPr="004D732B" w:rsidRDefault="001C71C6" w:rsidP="00660AAD">
            <w:pPr>
              <w:spacing w:line="240" w:lineRule="auto"/>
              <w:rPr>
                <w:rFonts w:cs="Calibri Light"/>
                <w:sz w:val="22"/>
              </w:rPr>
            </w:pPr>
            <w:r w:rsidRPr="004D732B">
              <w:rPr>
                <w:rFonts w:cs="Calibri Light"/>
                <w:sz w:val="22"/>
              </w:rPr>
              <w:t>– zadowoleni mieszkańcy</w:t>
            </w:r>
          </w:p>
        </w:tc>
        <w:tc>
          <w:tcPr>
            <w:tcW w:w="4604" w:type="dxa"/>
            <w:shd w:val="clear" w:color="auto" w:fill="auto"/>
          </w:tcPr>
          <w:p w14:paraId="66F00328" w14:textId="7777777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Głównym celem projektu jest zwiększenie liczby gospodarstw domowych, które zostaną przyłączone</w:t>
            </w:r>
          </w:p>
          <w:p w14:paraId="20B61463" w14:textId="7777777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do nowej sieci kanalizacyjnej oraz zaopatrzone w dobrej jakości wodę dzięki wyremontowaniu sieci</w:t>
            </w:r>
          </w:p>
          <w:p w14:paraId="0438E14D" w14:textId="7777777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wodociągowej. Jest to ważne przedsięwzięcie z punktu widzenia ochrony środowiska, gdyż budowa</w:t>
            </w:r>
          </w:p>
          <w:p w14:paraId="1527F774" w14:textId="77777777" w:rsidR="001C71C6" w:rsidRPr="004D732B" w:rsidRDefault="001C71C6" w:rsidP="00660AAD">
            <w:pPr>
              <w:autoSpaceDE w:val="0"/>
              <w:autoSpaceDN w:val="0"/>
              <w:adjustRightInd w:val="0"/>
              <w:spacing w:after="0" w:line="240" w:lineRule="auto"/>
              <w:rPr>
                <w:rFonts w:cs="Calibri Light"/>
                <w:sz w:val="22"/>
              </w:rPr>
            </w:pPr>
            <w:r w:rsidRPr="004D732B">
              <w:rPr>
                <w:rFonts w:cs="Calibri Light"/>
                <w:sz w:val="22"/>
              </w:rPr>
              <w:t>kanalizacji przyczyni się do poprawy czystości wód gruntowych poprzez likwidację zbiorników</w:t>
            </w:r>
          </w:p>
          <w:p w14:paraId="394CE49F" w14:textId="77777777" w:rsidR="001C71C6" w:rsidRPr="004D732B" w:rsidRDefault="001C71C6" w:rsidP="00660AAD">
            <w:pPr>
              <w:spacing w:line="240" w:lineRule="auto"/>
              <w:rPr>
                <w:rFonts w:cs="Calibri Light"/>
                <w:sz w:val="22"/>
              </w:rPr>
            </w:pPr>
            <w:r w:rsidRPr="004D732B">
              <w:rPr>
                <w:rFonts w:cs="Calibri Light"/>
                <w:sz w:val="22"/>
              </w:rPr>
              <w:t>bezodpływowych.</w:t>
            </w:r>
          </w:p>
        </w:tc>
        <w:tc>
          <w:tcPr>
            <w:tcW w:w="2481" w:type="dxa"/>
            <w:shd w:val="clear" w:color="auto" w:fill="auto"/>
          </w:tcPr>
          <w:p w14:paraId="55EB8C8A" w14:textId="77777777" w:rsidR="001C71C6" w:rsidRPr="004D732B" w:rsidRDefault="001C71C6" w:rsidP="00660AAD">
            <w:pPr>
              <w:spacing w:line="240" w:lineRule="auto"/>
              <w:rPr>
                <w:rFonts w:cs="Calibri Light"/>
                <w:sz w:val="22"/>
              </w:rPr>
            </w:pPr>
            <w:r w:rsidRPr="004D732B">
              <w:rPr>
                <w:rFonts w:cs="Calibri Light"/>
                <w:sz w:val="22"/>
              </w:rPr>
              <w:t>PRIORYTET: Środowisko</w:t>
            </w:r>
          </w:p>
          <w:p w14:paraId="487B6FBC" w14:textId="77777777" w:rsidR="001C71C6" w:rsidRPr="004D732B" w:rsidRDefault="001C71C6" w:rsidP="00660AAD">
            <w:pPr>
              <w:spacing w:line="240" w:lineRule="auto"/>
              <w:rPr>
                <w:rFonts w:cs="Calibri Light"/>
                <w:sz w:val="22"/>
              </w:rPr>
            </w:pPr>
            <w:r w:rsidRPr="004D732B">
              <w:rPr>
                <w:rFonts w:cs="Calibri Light"/>
                <w:sz w:val="22"/>
              </w:rPr>
              <w:t>CEL SZCEGÓŁOWY: Promowanie dostępu do wody i zrównoważonej gospodarki wodnej:</w:t>
            </w:r>
          </w:p>
          <w:p w14:paraId="427A64D3" w14:textId="77777777" w:rsidR="001C71C6" w:rsidRPr="004D732B" w:rsidRDefault="001C71C6" w:rsidP="00660AAD">
            <w:pPr>
              <w:spacing w:line="240" w:lineRule="auto"/>
              <w:rPr>
                <w:rFonts w:cs="Calibri Light"/>
                <w:sz w:val="22"/>
              </w:rPr>
            </w:pPr>
            <w:r w:rsidRPr="004D732B">
              <w:rPr>
                <w:rFonts w:cs="Calibri Light"/>
                <w:sz w:val="22"/>
              </w:rPr>
              <w:t>Realizacja działań w zakresie infrastruktury wodociągowej i kanalizacyjnej</w:t>
            </w:r>
          </w:p>
        </w:tc>
        <w:tc>
          <w:tcPr>
            <w:tcW w:w="3058" w:type="dxa"/>
            <w:shd w:val="clear" w:color="auto" w:fill="auto"/>
          </w:tcPr>
          <w:p w14:paraId="6C7AD136" w14:textId="77777777" w:rsidR="001C71C6" w:rsidRPr="004D732B" w:rsidRDefault="001C71C6" w:rsidP="00660AAD">
            <w:pPr>
              <w:spacing w:line="240" w:lineRule="auto"/>
              <w:rPr>
                <w:rFonts w:cs="Calibri Light"/>
                <w:sz w:val="22"/>
              </w:rPr>
            </w:pPr>
            <w:r w:rsidRPr="004D732B">
              <w:rPr>
                <w:rFonts w:cs="Calibri Light"/>
                <w:sz w:val="22"/>
              </w:rPr>
              <w:t>Budowa sieci wodociągowej wpływa bezpośrednio na jakość życia osób mogących z niej korzystać, jak również na ich zdrowie dzięki stałemu dostępowi do czystej wody. Budowa sieci kanalizacyjnej wpływa na zmniejszenie ładunku zanieczyszczeń, które mogą przedostawać się do gruntu z nieszczelnych bezodpływowych zbiorników na ścieki.</w:t>
            </w:r>
          </w:p>
        </w:tc>
      </w:tr>
    </w:tbl>
    <w:p w14:paraId="357C7539" w14:textId="77777777" w:rsidR="00D44B6D" w:rsidRPr="004D732B" w:rsidRDefault="00D44B6D"/>
    <w:sectPr w:rsidR="00D44B6D" w:rsidRPr="004D732B" w:rsidSect="001C71C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6480" w14:textId="77777777" w:rsidR="005D1944" w:rsidRDefault="005D1944" w:rsidP="004D732B">
      <w:pPr>
        <w:spacing w:after="0" w:line="240" w:lineRule="auto"/>
      </w:pPr>
      <w:r>
        <w:separator/>
      </w:r>
    </w:p>
  </w:endnote>
  <w:endnote w:type="continuationSeparator" w:id="0">
    <w:p w14:paraId="60C9E5CC" w14:textId="77777777" w:rsidR="005D1944" w:rsidRDefault="005D1944" w:rsidP="004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4959"/>
      <w:docPartObj>
        <w:docPartGallery w:val="Page Numbers (Bottom of Page)"/>
        <w:docPartUnique/>
      </w:docPartObj>
    </w:sdtPr>
    <w:sdtContent>
      <w:p w14:paraId="70D55911" w14:textId="3C5FDEFD" w:rsidR="004D732B" w:rsidRDefault="004D732B">
        <w:pPr>
          <w:pStyle w:val="Stopka"/>
          <w:jc w:val="center"/>
        </w:pPr>
        <w:r>
          <w:fldChar w:fldCharType="begin"/>
        </w:r>
        <w:r>
          <w:instrText>PAGE   \* MERGEFORMAT</w:instrText>
        </w:r>
        <w:r>
          <w:fldChar w:fldCharType="separate"/>
        </w:r>
        <w:r>
          <w:t>2</w:t>
        </w:r>
        <w:r>
          <w:fldChar w:fldCharType="end"/>
        </w:r>
      </w:p>
    </w:sdtContent>
  </w:sdt>
  <w:p w14:paraId="1C0BEF05" w14:textId="77777777" w:rsidR="004D732B" w:rsidRDefault="004D73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34A7" w14:textId="77777777" w:rsidR="005D1944" w:rsidRDefault="005D1944" w:rsidP="004D732B">
      <w:pPr>
        <w:spacing w:after="0" w:line="240" w:lineRule="auto"/>
      </w:pPr>
      <w:r>
        <w:separator/>
      </w:r>
    </w:p>
  </w:footnote>
  <w:footnote w:type="continuationSeparator" w:id="0">
    <w:p w14:paraId="11D1A837" w14:textId="77777777" w:rsidR="005D1944" w:rsidRDefault="005D1944" w:rsidP="004D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C71"/>
    <w:multiLevelType w:val="hybridMultilevel"/>
    <w:tmpl w:val="31A8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1C6"/>
    <w:rsid w:val="001C71C6"/>
    <w:rsid w:val="00206781"/>
    <w:rsid w:val="004D732B"/>
    <w:rsid w:val="005D1944"/>
    <w:rsid w:val="00B8418C"/>
    <w:rsid w:val="00D44B6D"/>
    <w:rsid w:val="00E5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9E2D"/>
  <w15:chartTrackingRefBased/>
  <w15:docId w15:val="{5909E23B-E384-4546-9852-8A4EE8F6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71C6"/>
    <w:pPr>
      <w:spacing w:after="200" w:line="276" w:lineRule="auto"/>
    </w:pPr>
    <w:rPr>
      <w:rFonts w:ascii="Calibri Light" w:eastAsia="Calibri" w:hAnsi="Calibri Light" w:cs="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1C71C6"/>
    <w:pPr>
      <w:ind w:left="720"/>
      <w:contextualSpacing/>
    </w:pPr>
  </w:style>
  <w:style w:type="table" w:styleId="Tabela-Siatka">
    <w:name w:val="Table Grid"/>
    <w:basedOn w:val="Standardowy"/>
    <w:uiPriority w:val="39"/>
    <w:rsid w:val="001C71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1C71C6"/>
    <w:rPr>
      <w:rFonts w:ascii="Calibri Light" w:eastAsia="Calibri" w:hAnsi="Calibri Light" w:cs="Calibri"/>
      <w:sz w:val="24"/>
    </w:rPr>
  </w:style>
  <w:style w:type="paragraph" w:customStyle="1" w:styleId="Pa10">
    <w:name w:val="Pa10"/>
    <w:basedOn w:val="Normalny"/>
    <w:next w:val="Normalny"/>
    <w:uiPriority w:val="99"/>
    <w:rsid w:val="001C71C6"/>
    <w:pPr>
      <w:autoSpaceDE w:val="0"/>
      <w:autoSpaceDN w:val="0"/>
      <w:adjustRightInd w:val="0"/>
      <w:spacing w:after="0" w:line="181" w:lineRule="atLeast"/>
    </w:pPr>
    <w:rPr>
      <w:rFonts w:ascii="Lato Light" w:hAnsi="Lato Light" w:cs="Times New Roman"/>
      <w:szCs w:val="24"/>
      <w:lang w:eastAsia="pl-PL"/>
    </w:rPr>
  </w:style>
  <w:style w:type="paragraph" w:styleId="Legenda">
    <w:name w:val="caption"/>
    <w:aliases w:val="Legenda EKO,Podpisy Tabela Eko,Podpisy Łódź,Eko Legenda,3 STAT OBJECT,E65 Legenda,OBIEKTY,Podpis pod rysunkiem,Nagłówek Tabeli,Nag3ówek Tabeli,Naglówek Tabeli,Nag³ówek Tabeli,Legenda Znak Znak Znak,Legenda Znak Znak,Legenda Znak Znak Znak Znak"/>
    <w:basedOn w:val="Normalny"/>
    <w:next w:val="Normalny"/>
    <w:link w:val="LegendaZnak"/>
    <w:uiPriority w:val="35"/>
    <w:unhideWhenUsed/>
    <w:qFormat/>
    <w:rsid w:val="00B8418C"/>
    <w:pPr>
      <w:spacing w:line="240" w:lineRule="auto"/>
    </w:pPr>
    <w:rPr>
      <w:i/>
      <w:iCs/>
      <w:color w:val="44546A" w:themeColor="text2"/>
      <w:sz w:val="18"/>
      <w:szCs w:val="18"/>
    </w:rPr>
  </w:style>
  <w:style w:type="character" w:customStyle="1" w:styleId="LegendaZnak">
    <w:name w:val="Legenda Znak"/>
    <w:aliases w:val="Legenda EKO Znak,Podpisy Tabela Eko Znak,Podpisy Łódź Znak,Eko Legenda Znak,3 STAT OBJECT Znak,E65 Legenda Znak,OBIEKTY Znak,Podpis pod rysunkiem Znak,Nagłówek Tabeli Znak,Nag3ówek Tabeli Znak,Naglówek Tabeli Znak,Nag³ówek Tabeli Znak"/>
    <w:link w:val="Legenda"/>
    <w:uiPriority w:val="35"/>
    <w:rsid w:val="004D732B"/>
    <w:rPr>
      <w:rFonts w:ascii="Calibri Light" w:eastAsia="Calibri" w:hAnsi="Calibri Light" w:cs="Calibri"/>
      <w:i/>
      <w:iCs/>
      <w:color w:val="44546A" w:themeColor="text2"/>
      <w:sz w:val="18"/>
      <w:szCs w:val="18"/>
    </w:rPr>
  </w:style>
  <w:style w:type="paragraph" w:styleId="Nagwek">
    <w:name w:val="header"/>
    <w:basedOn w:val="Normalny"/>
    <w:link w:val="NagwekZnak"/>
    <w:uiPriority w:val="99"/>
    <w:unhideWhenUsed/>
    <w:rsid w:val="004D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32B"/>
    <w:rPr>
      <w:rFonts w:ascii="Calibri Light" w:eastAsia="Calibri" w:hAnsi="Calibri Light" w:cs="Calibri"/>
      <w:sz w:val="24"/>
    </w:rPr>
  </w:style>
  <w:style w:type="paragraph" w:styleId="Stopka">
    <w:name w:val="footer"/>
    <w:basedOn w:val="Normalny"/>
    <w:link w:val="StopkaZnak"/>
    <w:uiPriority w:val="99"/>
    <w:unhideWhenUsed/>
    <w:rsid w:val="004D73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32B"/>
    <w:rPr>
      <w:rFonts w:ascii="Calibri Light" w:eastAsia="Calibri" w:hAnsi="Calibri Light"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7416</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Ryng-Duczmal</dc:creator>
  <cp:keywords/>
  <dc:description/>
  <cp:lastModifiedBy>Wiktoria Ryng-Duczmal</cp:lastModifiedBy>
  <cp:revision>4</cp:revision>
  <dcterms:created xsi:type="dcterms:W3CDTF">2021-10-14T09:51:00Z</dcterms:created>
  <dcterms:modified xsi:type="dcterms:W3CDTF">2021-10-21T19:55:00Z</dcterms:modified>
</cp:coreProperties>
</file>