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44"/>
      </w:tblGrid>
      <w:tr w:rsidR="00E00731" w:rsidRPr="00BB5493" w:rsidTr="00716745">
        <w:trPr>
          <w:trHeight w:val="544"/>
        </w:trPr>
        <w:tc>
          <w:tcPr>
            <w:tcW w:w="10144" w:type="dxa"/>
            <w:shd w:val="clear" w:color="auto" w:fill="D9D9D9" w:themeFill="background1" w:themeFillShade="D9"/>
          </w:tcPr>
          <w:p w:rsidR="00E00731" w:rsidRPr="00611319" w:rsidRDefault="00611319" w:rsidP="006113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1. </w:t>
            </w:r>
            <w:r w:rsidR="00171946" w:rsidRPr="00611319">
              <w:rPr>
                <w:rFonts w:ascii="Arial" w:hAnsi="Arial" w:cs="Arial"/>
                <w:b/>
              </w:rPr>
              <w:t>Должн</w:t>
            </w:r>
            <w:r w:rsidR="00783763" w:rsidRPr="00611319">
              <w:rPr>
                <w:rFonts w:ascii="Arial" w:hAnsi="Arial" w:cs="Arial"/>
                <w:b/>
              </w:rPr>
              <w:t>о</w:t>
            </w:r>
            <w:r w:rsidR="00171946" w:rsidRPr="00611319">
              <w:rPr>
                <w:rFonts w:ascii="Arial" w:hAnsi="Arial" w:cs="Arial"/>
                <w:b/>
              </w:rPr>
              <w:t xml:space="preserve"> ли разрешение на строительство или его эквивалент </w:t>
            </w:r>
            <w:r w:rsidR="00685832" w:rsidRPr="00611319">
              <w:rPr>
                <w:rFonts w:ascii="Arial" w:hAnsi="Arial" w:cs="Arial"/>
                <w:b/>
              </w:rPr>
              <w:t>б</w:t>
            </w:r>
            <w:r w:rsidR="00171946" w:rsidRPr="00611319">
              <w:rPr>
                <w:rFonts w:ascii="Arial" w:hAnsi="Arial" w:cs="Arial"/>
                <w:b/>
              </w:rPr>
              <w:t>ыть предоставлен</w:t>
            </w:r>
            <w:r w:rsidR="00783763" w:rsidRPr="00611319">
              <w:rPr>
                <w:rFonts w:ascii="Arial" w:hAnsi="Arial" w:cs="Arial"/>
                <w:b/>
              </w:rPr>
              <w:t>о</w:t>
            </w:r>
            <w:r w:rsidR="00171946" w:rsidRPr="00611319">
              <w:rPr>
                <w:rFonts w:ascii="Arial" w:hAnsi="Arial" w:cs="Arial"/>
                <w:b/>
              </w:rPr>
              <w:t xml:space="preserve"> вместе с </w:t>
            </w:r>
            <w:r w:rsidR="0052410D" w:rsidRPr="00611319">
              <w:rPr>
                <w:rFonts w:ascii="Arial" w:hAnsi="Arial" w:cs="Arial"/>
                <w:b/>
              </w:rPr>
              <w:t>ф</w:t>
            </w:r>
            <w:r w:rsidR="00171946" w:rsidRPr="00611319">
              <w:rPr>
                <w:rFonts w:ascii="Arial" w:hAnsi="Arial" w:cs="Arial"/>
                <w:b/>
              </w:rPr>
              <w:t>ормой заявки</w:t>
            </w:r>
            <w:r w:rsidR="0052410D" w:rsidRPr="00611319">
              <w:rPr>
                <w:rFonts w:ascii="Arial" w:hAnsi="Arial" w:cs="Arial"/>
                <w:b/>
              </w:rPr>
              <w:t xml:space="preserve">? Или можно его предоставить в период </w:t>
            </w:r>
            <w:r w:rsidR="00171946" w:rsidRPr="00611319">
              <w:rPr>
                <w:rFonts w:ascii="Arial" w:hAnsi="Arial" w:cs="Arial"/>
                <w:b/>
              </w:rPr>
              <w:t>подписания грантового контракта?</w:t>
            </w:r>
          </w:p>
        </w:tc>
      </w:tr>
      <w:tr w:rsidR="00E00731" w:rsidRPr="00BB5493" w:rsidTr="00E00731">
        <w:trPr>
          <w:trHeight w:val="1121"/>
        </w:trPr>
        <w:tc>
          <w:tcPr>
            <w:tcW w:w="10144" w:type="dxa"/>
          </w:tcPr>
          <w:p w:rsidR="00E00731" w:rsidRPr="008B4EAF" w:rsidRDefault="0052410D" w:rsidP="00A35E0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случае если р</w:t>
            </w:r>
            <w:r w:rsidR="00171946" w:rsidRPr="008B4EAF">
              <w:rPr>
                <w:rFonts w:ascii="Arial" w:hAnsi="Arial" w:cs="Arial"/>
              </w:rPr>
              <w:t xml:space="preserve">азрешение на строительство или </w:t>
            </w:r>
            <w:r w:rsidR="004F5606" w:rsidRPr="008B4EAF">
              <w:rPr>
                <w:rFonts w:ascii="Arial" w:hAnsi="Arial" w:cs="Arial"/>
              </w:rPr>
              <w:t xml:space="preserve">его эквивалент </w:t>
            </w:r>
            <w:r>
              <w:rPr>
                <w:rFonts w:ascii="Arial" w:hAnsi="Arial" w:cs="Arial"/>
              </w:rPr>
              <w:t>не предоставля</w:t>
            </w:r>
            <w:r w:rsidR="00A35E04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тся вместе с формой заявки</w:t>
            </w:r>
            <w:r w:rsidR="004D29EE" w:rsidRPr="004D29EE">
              <w:rPr>
                <w:rFonts w:ascii="Arial" w:hAnsi="Arial" w:cs="Arial"/>
              </w:rPr>
              <w:t xml:space="preserve"> (</w:t>
            </w:r>
            <w:r w:rsidR="004D29EE">
              <w:rPr>
                <w:rFonts w:ascii="Arial" w:hAnsi="Arial" w:cs="Arial"/>
              </w:rPr>
              <w:t>при этом отмечена соответствующая опция в Приложении А9</w:t>
            </w:r>
            <w:r w:rsidR="004D29EE" w:rsidRPr="004D29EE">
              <w:rPr>
                <w:rFonts w:ascii="Arial" w:hAnsi="Arial" w:cs="Arial"/>
              </w:rPr>
              <w:t>)</w:t>
            </w:r>
            <w:r w:rsidR="004D29EE">
              <w:rPr>
                <w:rFonts w:ascii="Arial" w:hAnsi="Arial" w:cs="Arial"/>
              </w:rPr>
              <w:t>,</w:t>
            </w:r>
            <w:r w:rsidR="00A35E04">
              <w:rPr>
                <w:rFonts w:ascii="Arial" w:hAnsi="Arial" w:cs="Arial"/>
              </w:rPr>
              <w:t xml:space="preserve"> оно </w:t>
            </w:r>
            <w:r w:rsidR="004F5606" w:rsidRPr="008B4EAF">
              <w:rPr>
                <w:rFonts w:ascii="Arial" w:hAnsi="Arial" w:cs="Arial"/>
              </w:rPr>
              <w:t xml:space="preserve">должно быть предоставлено в сроки, </w:t>
            </w:r>
            <w:r>
              <w:rPr>
                <w:rFonts w:ascii="Arial" w:hAnsi="Arial" w:cs="Arial"/>
              </w:rPr>
              <w:t xml:space="preserve">которые будут </w:t>
            </w:r>
            <w:r w:rsidR="004F5606" w:rsidRPr="008B4EAF">
              <w:rPr>
                <w:rFonts w:ascii="Arial" w:hAnsi="Arial" w:cs="Arial"/>
              </w:rPr>
              <w:t>указаны в уведомительном письме</w:t>
            </w:r>
            <w:r w:rsidR="00A35E04">
              <w:rPr>
                <w:rFonts w:ascii="Arial" w:hAnsi="Arial" w:cs="Arial"/>
              </w:rPr>
              <w:t xml:space="preserve"> о присуждении гранта</w:t>
            </w:r>
            <w:r w:rsidR="004F5606" w:rsidRPr="008B4EAF">
              <w:rPr>
                <w:rFonts w:ascii="Arial" w:hAnsi="Arial" w:cs="Arial"/>
              </w:rPr>
              <w:t>, не позднее трех месяцев после даты письма. Если бенефициар не предостави</w:t>
            </w:r>
            <w:r w:rsidR="00A35E04">
              <w:rPr>
                <w:rFonts w:ascii="Arial" w:hAnsi="Arial" w:cs="Arial"/>
              </w:rPr>
              <w:t>т</w:t>
            </w:r>
            <w:r w:rsidR="004F5606" w:rsidRPr="008B4EAF">
              <w:rPr>
                <w:rFonts w:ascii="Arial" w:hAnsi="Arial" w:cs="Arial"/>
              </w:rPr>
              <w:t xml:space="preserve"> действующе</w:t>
            </w:r>
            <w:r w:rsidR="00A35E04">
              <w:rPr>
                <w:rFonts w:ascii="Arial" w:hAnsi="Arial" w:cs="Arial"/>
              </w:rPr>
              <w:t>е</w:t>
            </w:r>
            <w:r w:rsidR="004F5606" w:rsidRPr="008B4EAF">
              <w:rPr>
                <w:rFonts w:ascii="Arial" w:hAnsi="Arial" w:cs="Arial"/>
              </w:rPr>
              <w:t xml:space="preserve"> разрешени</w:t>
            </w:r>
            <w:r w:rsidR="00A35E04">
              <w:rPr>
                <w:rFonts w:ascii="Arial" w:hAnsi="Arial" w:cs="Arial"/>
              </w:rPr>
              <w:t>е</w:t>
            </w:r>
            <w:r w:rsidR="004F5606" w:rsidRPr="008B4EAF">
              <w:rPr>
                <w:rFonts w:ascii="Arial" w:hAnsi="Arial" w:cs="Arial"/>
              </w:rPr>
              <w:t xml:space="preserve"> на строительство/его эквивалент, </w:t>
            </w:r>
            <w:r w:rsidR="00A35E04">
              <w:rPr>
                <w:rFonts w:ascii="Arial" w:hAnsi="Arial" w:cs="Arial"/>
              </w:rPr>
              <w:t xml:space="preserve">то </w:t>
            </w:r>
            <w:r w:rsidR="004F5606" w:rsidRPr="008B4EAF">
              <w:rPr>
                <w:rFonts w:ascii="Arial" w:hAnsi="Arial" w:cs="Arial"/>
              </w:rPr>
              <w:t>первый аванс не будет выплачен.</w:t>
            </w:r>
          </w:p>
        </w:tc>
      </w:tr>
      <w:tr w:rsidR="00E00731" w:rsidRPr="00BB5493" w:rsidTr="00716745">
        <w:trPr>
          <w:trHeight w:val="408"/>
        </w:trPr>
        <w:tc>
          <w:tcPr>
            <w:tcW w:w="10144" w:type="dxa"/>
            <w:shd w:val="clear" w:color="auto" w:fill="D9D9D9" w:themeFill="background1" w:themeFillShade="D9"/>
          </w:tcPr>
          <w:p w:rsidR="00E00731" w:rsidRPr="00611319" w:rsidRDefault="00611319" w:rsidP="006113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11319">
              <w:rPr>
                <w:rFonts w:ascii="Arial" w:hAnsi="Arial" w:cs="Arial"/>
                <w:b/>
              </w:rPr>
              <w:t xml:space="preserve">2. </w:t>
            </w:r>
            <w:r w:rsidR="00FB14CA" w:rsidRPr="00611319">
              <w:rPr>
                <w:rFonts w:ascii="Arial" w:hAnsi="Arial" w:cs="Arial"/>
                <w:b/>
              </w:rPr>
              <w:t>Признает</w:t>
            </w:r>
            <w:r w:rsidR="00617690" w:rsidRPr="00611319">
              <w:rPr>
                <w:rFonts w:ascii="Arial" w:hAnsi="Arial" w:cs="Arial"/>
                <w:b/>
              </w:rPr>
              <w:t>ся</w:t>
            </w:r>
            <w:r w:rsidR="00FB14CA" w:rsidRPr="00611319">
              <w:rPr>
                <w:rFonts w:ascii="Arial" w:hAnsi="Arial" w:cs="Arial"/>
                <w:b/>
              </w:rPr>
              <w:t xml:space="preserve"> </w:t>
            </w:r>
            <w:r w:rsidR="00617690" w:rsidRPr="00611319">
              <w:rPr>
                <w:rFonts w:ascii="Arial" w:hAnsi="Arial" w:cs="Arial"/>
                <w:b/>
              </w:rPr>
              <w:t>НДС приемлемым расходом в рамках</w:t>
            </w:r>
            <w:r w:rsidR="00FB14CA" w:rsidRPr="00611319">
              <w:rPr>
                <w:rFonts w:ascii="Arial" w:hAnsi="Arial" w:cs="Arial"/>
                <w:b/>
              </w:rPr>
              <w:t xml:space="preserve"> Программ</w:t>
            </w:r>
            <w:r w:rsidR="00617690" w:rsidRPr="00611319">
              <w:rPr>
                <w:rFonts w:ascii="Arial" w:hAnsi="Arial" w:cs="Arial"/>
                <w:b/>
              </w:rPr>
              <w:t>ы</w:t>
            </w:r>
            <w:r w:rsidR="00171946" w:rsidRPr="00611319">
              <w:rPr>
                <w:rFonts w:ascii="Arial" w:hAnsi="Arial" w:cs="Arial"/>
                <w:b/>
              </w:rPr>
              <w:t>?</w:t>
            </w:r>
          </w:p>
        </w:tc>
      </w:tr>
      <w:tr w:rsidR="00E00731" w:rsidRPr="00BB5493" w:rsidTr="00966D13">
        <w:trPr>
          <w:trHeight w:val="1896"/>
        </w:trPr>
        <w:tc>
          <w:tcPr>
            <w:tcW w:w="10144" w:type="dxa"/>
          </w:tcPr>
          <w:p w:rsidR="00DD77E7" w:rsidRPr="008B4EAF" w:rsidRDefault="00171946" w:rsidP="00E16ED3">
            <w:pPr>
              <w:spacing w:line="360" w:lineRule="auto"/>
              <w:jc w:val="both"/>
              <w:rPr>
                <w:rFonts w:ascii="Arial" w:eastAsia="Calibri Light" w:hAnsi="Arial" w:cs="Arial"/>
              </w:rPr>
            </w:pPr>
            <w:r w:rsidRPr="008B4EAF">
              <w:rPr>
                <w:rFonts w:ascii="Arial" w:eastAsia="Calibri Light" w:hAnsi="Arial" w:cs="Arial"/>
              </w:rPr>
              <w:t xml:space="preserve">В случае российских бенефициаров НДС </w:t>
            </w:r>
            <w:r w:rsidR="00FB14CA" w:rsidRPr="008B4EAF">
              <w:rPr>
                <w:rFonts w:ascii="Arial" w:eastAsia="Calibri Light" w:hAnsi="Arial" w:cs="Arial"/>
              </w:rPr>
              <w:t>признается приемлемым расходом в Программе</w:t>
            </w:r>
            <w:r w:rsidR="00B07FB6">
              <w:rPr>
                <w:rFonts w:ascii="Arial" w:eastAsia="Calibri Light" w:hAnsi="Arial" w:cs="Arial"/>
              </w:rPr>
              <w:t xml:space="preserve">. </w:t>
            </w:r>
            <w:r w:rsidR="00E16ED3">
              <w:rPr>
                <w:rFonts w:ascii="Arial" w:eastAsia="Calibri Light" w:hAnsi="Arial" w:cs="Arial"/>
              </w:rPr>
              <w:t>Д</w:t>
            </w:r>
            <w:r w:rsidR="00FB14CA" w:rsidRPr="008B4EAF">
              <w:rPr>
                <w:rFonts w:ascii="Arial" w:eastAsia="Calibri Light" w:hAnsi="Arial" w:cs="Arial"/>
              </w:rPr>
              <w:t>ля польских бенефициаров</w:t>
            </w:r>
            <w:r w:rsidR="00E16ED3">
              <w:rPr>
                <w:rFonts w:ascii="Arial" w:eastAsia="Calibri Light" w:hAnsi="Arial" w:cs="Arial"/>
              </w:rPr>
              <w:t>, как правило,</w:t>
            </w:r>
            <w:r w:rsidR="00E16ED3" w:rsidRPr="008B4EAF">
              <w:rPr>
                <w:rFonts w:ascii="Arial" w:eastAsia="Calibri Light" w:hAnsi="Arial" w:cs="Arial"/>
              </w:rPr>
              <w:t xml:space="preserve"> </w:t>
            </w:r>
            <w:r w:rsidRPr="008B4EAF">
              <w:rPr>
                <w:rFonts w:ascii="Arial" w:eastAsia="Calibri Light" w:hAnsi="Arial" w:cs="Arial"/>
              </w:rPr>
              <w:t>НДС не является приемлемым</w:t>
            </w:r>
            <w:r w:rsidR="00B07FB6">
              <w:rPr>
                <w:rFonts w:ascii="Arial" w:eastAsia="Calibri Light" w:hAnsi="Arial" w:cs="Arial"/>
              </w:rPr>
              <w:t xml:space="preserve"> расходом; о</w:t>
            </w:r>
            <w:r w:rsidR="00FB14CA" w:rsidRPr="008B4EAF">
              <w:rPr>
                <w:rFonts w:ascii="Arial" w:eastAsia="Calibri Light" w:hAnsi="Arial" w:cs="Arial"/>
              </w:rPr>
              <w:t xml:space="preserve">днако в </w:t>
            </w:r>
            <w:r w:rsidR="00B07FB6">
              <w:rPr>
                <w:rFonts w:ascii="Arial" w:eastAsia="Calibri Light" w:hAnsi="Arial" w:cs="Arial"/>
              </w:rPr>
              <w:t>том случае,</w:t>
            </w:r>
            <w:r w:rsidRPr="008B4EAF">
              <w:rPr>
                <w:rFonts w:ascii="Arial" w:eastAsia="Calibri Light" w:hAnsi="Arial" w:cs="Arial"/>
              </w:rPr>
              <w:t xml:space="preserve"> когда данное учреждение </w:t>
            </w:r>
            <w:r w:rsidR="00FB14CA" w:rsidRPr="008B4EAF">
              <w:rPr>
                <w:rFonts w:ascii="Arial" w:eastAsia="Calibri Light" w:hAnsi="Arial" w:cs="Arial"/>
              </w:rPr>
              <w:t>не может возвратить</w:t>
            </w:r>
            <w:r w:rsidRPr="008B4EAF">
              <w:rPr>
                <w:rFonts w:ascii="Arial" w:eastAsia="Calibri Light" w:hAnsi="Arial" w:cs="Arial"/>
              </w:rPr>
              <w:t xml:space="preserve"> НДС, существует возможность считать его приемлемым расходом (</w:t>
            </w:r>
            <w:r w:rsidR="00794C0B" w:rsidRPr="008B4EAF">
              <w:rPr>
                <w:rFonts w:ascii="Arial" w:eastAsia="Calibri Light" w:hAnsi="Arial" w:cs="Arial"/>
              </w:rPr>
              <w:t>см.</w:t>
            </w:r>
            <w:r w:rsidRPr="008B4EAF">
              <w:rPr>
                <w:rFonts w:ascii="Arial" w:eastAsia="Calibri Light" w:hAnsi="Arial" w:cs="Arial"/>
              </w:rPr>
              <w:t xml:space="preserve"> </w:t>
            </w:r>
            <w:r w:rsidR="00794C0B" w:rsidRPr="008B4EAF">
              <w:rPr>
                <w:rFonts w:ascii="Arial" w:eastAsia="Calibri Light" w:hAnsi="Arial" w:cs="Arial"/>
              </w:rPr>
              <w:t>р</w:t>
            </w:r>
            <w:r w:rsidRPr="008B4EAF">
              <w:rPr>
                <w:rFonts w:ascii="Arial" w:eastAsia="Calibri Light" w:hAnsi="Arial" w:cs="Arial"/>
              </w:rPr>
              <w:t xml:space="preserve">аздел 6.3.1 </w:t>
            </w:r>
            <w:r w:rsidR="00B07FB6">
              <w:rPr>
                <w:rFonts w:ascii="Arial" w:eastAsia="Calibri Light" w:hAnsi="Arial" w:cs="Arial"/>
              </w:rPr>
              <w:t>«</w:t>
            </w:r>
            <w:r w:rsidRPr="008B4EAF">
              <w:rPr>
                <w:rFonts w:ascii="Arial" w:eastAsia="Calibri Light" w:hAnsi="Arial" w:cs="Arial"/>
              </w:rPr>
              <w:t xml:space="preserve">Руководства </w:t>
            </w:r>
            <w:r w:rsidR="00E16ED3">
              <w:rPr>
                <w:rFonts w:ascii="Arial" w:eastAsia="Calibri Light" w:hAnsi="Arial" w:cs="Arial"/>
              </w:rPr>
              <w:t xml:space="preserve">по Программе. Часть </w:t>
            </w:r>
            <w:r w:rsidR="00E16ED3">
              <w:rPr>
                <w:rFonts w:ascii="Arial" w:eastAsia="Calibri Light" w:hAnsi="Arial" w:cs="Arial"/>
                <w:lang w:val="en-GB"/>
              </w:rPr>
              <w:t>I</w:t>
            </w:r>
            <w:r w:rsidR="00E16ED3">
              <w:rPr>
                <w:rFonts w:ascii="Arial" w:eastAsia="Calibri Light" w:hAnsi="Arial" w:cs="Arial"/>
              </w:rPr>
              <w:t>. Д</w:t>
            </w:r>
            <w:r w:rsidR="00B07FB6">
              <w:rPr>
                <w:rFonts w:ascii="Arial" w:eastAsia="Calibri Light" w:hAnsi="Arial" w:cs="Arial"/>
              </w:rPr>
              <w:t>ля заявителей»:</w:t>
            </w:r>
            <w:r w:rsidRPr="008B4EAF">
              <w:rPr>
                <w:rFonts w:ascii="Arial" w:eastAsia="Calibri Light" w:hAnsi="Arial" w:cs="Arial"/>
              </w:rPr>
              <w:t xml:space="preserve"> </w:t>
            </w:r>
            <w:r w:rsidR="00FB14CA" w:rsidRPr="008B4EAF">
              <w:rPr>
                <w:rFonts w:ascii="Arial" w:eastAsia="Calibri Light" w:hAnsi="Arial" w:cs="Arial"/>
              </w:rPr>
              <w:t xml:space="preserve">неприемлемыми </w:t>
            </w:r>
            <w:r w:rsidRPr="008B4EAF">
              <w:rPr>
                <w:rFonts w:ascii="Arial" w:eastAsia="Calibri Light" w:hAnsi="Arial" w:cs="Arial"/>
              </w:rPr>
              <w:t xml:space="preserve">расходами являются пошлины, налоги и сборы, в том числе НДС, </w:t>
            </w:r>
            <w:r w:rsidRPr="008B4EAF">
              <w:rPr>
                <w:rFonts w:ascii="Arial" w:hAnsi="Arial" w:cs="Arial"/>
              </w:rPr>
              <w:t>за исключением не</w:t>
            </w:r>
            <w:r w:rsidR="00794C0B" w:rsidRPr="008B4EAF">
              <w:rPr>
                <w:rFonts w:ascii="Arial" w:hAnsi="Arial" w:cs="Arial"/>
              </w:rPr>
              <w:t xml:space="preserve"> </w:t>
            </w:r>
            <w:r w:rsidRPr="008B4EAF">
              <w:rPr>
                <w:rFonts w:ascii="Arial" w:hAnsi="Arial" w:cs="Arial"/>
              </w:rPr>
              <w:t>подлежащих к возмещению сумм, в рамках соответствующего национального налогового законодательства, если иное не предусмотрено в соответствующих положениях, согласованных со странами-партнерами программ приграничного сотрудничества</w:t>
            </w:r>
            <w:r w:rsidR="00FB14CA" w:rsidRPr="008B4EAF">
              <w:rPr>
                <w:rFonts w:ascii="Arial" w:hAnsi="Arial" w:cs="Arial"/>
              </w:rPr>
              <w:t>)</w:t>
            </w:r>
            <w:r w:rsidRPr="008B4EAF">
              <w:rPr>
                <w:rFonts w:ascii="Arial" w:hAnsi="Arial" w:cs="Arial"/>
              </w:rPr>
              <w:t>.</w:t>
            </w:r>
          </w:p>
        </w:tc>
      </w:tr>
      <w:tr w:rsidR="00E00731" w:rsidRPr="00BB5493" w:rsidTr="00716745">
        <w:trPr>
          <w:trHeight w:val="544"/>
        </w:trPr>
        <w:tc>
          <w:tcPr>
            <w:tcW w:w="10144" w:type="dxa"/>
            <w:shd w:val="clear" w:color="auto" w:fill="D9D9D9" w:themeFill="background1" w:themeFillShade="D9"/>
          </w:tcPr>
          <w:p w:rsidR="00716745" w:rsidRPr="00611319" w:rsidRDefault="00611319" w:rsidP="006113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11319">
              <w:rPr>
                <w:rFonts w:ascii="Arial" w:hAnsi="Arial" w:cs="Arial"/>
                <w:b/>
              </w:rPr>
              <w:t xml:space="preserve">3. </w:t>
            </w:r>
            <w:r w:rsidR="003E6990" w:rsidRPr="00611319">
              <w:rPr>
                <w:rFonts w:ascii="Arial" w:hAnsi="Arial" w:cs="Arial"/>
                <w:b/>
              </w:rPr>
              <w:t xml:space="preserve">Если </w:t>
            </w:r>
            <w:r w:rsidR="00FB14CA" w:rsidRPr="00611319">
              <w:rPr>
                <w:rFonts w:ascii="Arial" w:hAnsi="Arial" w:cs="Arial"/>
                <w:b/>
              </w:rPr>
              <w:t xml:space="preserve">часть </w:t>
            </w:r>
            <w:r w:rsidR="003E6990" w:rsidRPr="00611319">
              <w:rPr>
                <w:rFonts w:ascii="Arial" w:hAnsi="Arial" w:cs="Arial"/>
                <w:b/>
              </w:rPr>
              <w:t>инвестиционн</w:t>
            </w:r>
            <w:r w:rsidR="00FB14CA" w:rsidRPr="00611319">
              <w:rPr>
                <w:rFonts w:ascii="Arial" w:hAnsi="Arial" w:cs="Arial"/>
                <w:b/>
              </w:rPr>
              <w:t>ых</w:t>
            </w:r>
            <w:r w:rsidR="003E6990" w:rsidRPr="00611319">
              <w:rPr>
                <w:rFonts w:ascii="Arial" w:hAnsi="Arial" w:cs="Arial"/>
                <w:b/>
              </w:rPr>
              <w:t xml:space="preserve"> затрат (</w:t>
            </w:r>
            <w:r w:rsidR="00B07FB6" w:rsidRPr="00611319">
              <w:rPr>
                <w:rFonts w:ascii="Arial" w:hAnsi="Arial" w:cs="Arial"/>
                <w:b/>
              </w:rPr>
              <w:t xml:space="preserve">затрат, связанных с </w:t>
            </w:r>
            <w:r w:rsidR="003E6990" w:rsidRPr="00611319">
              <w:rPr>
                <w:rFonts w:ascii="Arial" w:hAnsi="Arial" w:cs="Arial"/>
                <w:b/>
              </w:rPr>
              <w:t>инфраструктур</w:t>
            </w:r>
            <w:r w:rsidR="00B07FB6" w:rsidRPr="00611319">
              <w:rPr>
                <w:rFonts w:ascii="Arial" w:hAnsi="Arial" w:cs="Arial"/>
                <w:b/>
              </w:rPr>
              <w:t>ой</w:t>
            </w:r>
            <w:r w:rsidR="006F2FDE" w:rsidRPr="00611319">
              <w:rPr>
                <w:rFonts w:ascii="Arial" w:hAnsi="Arial" w:cs="Arial"/>
                <w:b/>
              </w:rPr>
              <w:t>, но не относящихся к подготовке технической документации и обоснований</w:t>
            </w:r>
            <w:r w:rsidR="003E6990" w:rsidRPr="00611319">
              <w:rPr>
                <w:rFonts w:ascii="Arial" w:hAnsi="Arial" w:cs="Arial"/>
                <w:b/>
              </w:rPr>
              <w:t xml:space="preserve">) уже </w:t>
            </w:r>
            <w:r w:rsidR="00FB14CA" w:rsidRPr="00611319">
              <w:rPr>
                <w:rFonts w:ascii="Arial" w:hAnsi="Arial" w:cs="Arial"/>
                <w:b/>
              </w:rPr>
              <w:t>понесена</w:t>
            </w:r>
            <w:r w:rsidR="003E6990" w:rsidRPr="00611319">
              <w:rPr>
                <w:rFonts w:ascii="Arial" w:hAnsi="Arial" w:cs="Arial"/>
                <w:b/>
              </w:rPr>
              <w:t xml:space="preserve"> бенефициарами, будут ли они</w:t>
            </w:r>
            <w:r w:rsidR="008D13D7" w:rsidRPr="00611319">
              <w:rPr>
                <w:rFonts w:ascii="Arial" w:hAnsi="Arial" w:cs="Arial"/>
                <w:b/>
              </w:rPr>
              <w:t xml:space="preserve"> считаться</w:t>
            </w:r>
            <w:r w:rsidR="003E6990" w:rsidRPr="00611319">
              <w:rPr>
                <w:rFonts w:ascii="Arial" w:hAnsi="Arial" w:cs="Arial"/>
                <w:b/>
              </w:rPr>
              <w:t xml:space="preserve"> неприемлемы</w:t>
            </w:r>
            <w:r w:rsidR="008D13D7" w:rsidRPr="00611319">
              <w:rPr>
                <w:rFonts w:ascii="Arial" w:hAnsi="Arial" w:cs="Arial"/>
                <w:b/>
              </w:rPr>
              <w:t>ми</w:t>
            </w:r>
            <w:r w:rsidR="003E6990" w:rsidRPr="00611319">
              <w:rPr>
                <w:rFonts w:ascii="Arial" w:hAnsi="Arial" w:cs="Arial"/>
                <w:b/>
              </w:rPr>
              <w:t>?</w:t>
            </w:r>
          </w:p>
        </w:tc>
      </w:tr>
      <w:tr w:rsidR="00E00731" w:rsidRPr="00BB5493" w:rsidTr="00C7792A">
        <w:trPr>
          <w:trHeight w:val="446"/>
        </w:trPr>
        <w:tc>
          <w:tcPr>
            <w:tcW w:w="10144" w:type="dxa"/>
          </w:tcPr>
          <w:p w:rsidR="00134857" w:rsidRPr="008B4EAF" w:rsidRDefault="00FB14CA" w:rsidP="00E16ED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4EAF">
              <w:rPr>
                <w:rFonts w:ascii="Arial" w:hAnsi="Arial" w:cs="Arial"/>
              </w:rPr>
              <w:t>В рамках гранта, имеющего обратную силу</w:t>
            </w:r>
            <w:r w:rsidR="00EB3B93">
              <w:rPr>
                <w:rFonts w:ascii="Arial" w:hAnsi="Arial" w:cs="Arial"/>
              </w:rPr>
              <w:t xml:space="preserve"> (т.е. ретроактивного гранта)</w:t>
            </w:r>
            <w:r w:rsidRPr="008B4EAF">
              <w:rPr>
                <w:rFonts w:ascii="Arial" w:hAnsi="Arial" w:cs="Arial"/>
              </w:rPr>
              <w:t xml:space="preserve">, </w:t>
            </w:r>
            <w:r w:rsidR="003E6990" w:rsidRPr="008B4EAF">
              <w:rPr>
                <w:rFonts w:ascii="Arial" w:hAnsi="Arial" w:cs="Arial"/>
              </w:rPr>
              <w:t xml:space="preserve">существует </w:t>
            </w:r>
            <w:r w:rsidR="008D13D7" w:rsidRPr="008B4EAF">
              <w:rPr>
                <w:rFonts w:ascii="Arial" w:hAnsi="Arial" w:cs="Arial"/>
              </w:rPr>
              <w:t>возможность</w:t>
            </w:r>
            <w:r w:rsidR="003E6990" w:rsidRPr="008B4EAF">
              <w:rPr>
                <w:rFonts w:ascii="Arial" w:hAnsi="Arial" w:cs="Arial"/>
              </w:rPr>
              <w:t xml:space="preserve"> </w:t>
            </w:r>
            <w:r w:rsidRPr="008B4EAF">
              <w:rPr>
                <w:rFonts w:ascii="Arial" w:hAnsi="Arial" w:cs="Arial"/>
              </w:rPr>
              <w:t>оплачивать</w:t>
            </w:r>
            <w:r w:rsidR="003E6990" w:rsidRPr="008B4EAF">
              <w:rPr>
                <w:rFonts w:ascii="Arial" w:hAnsi="Arial" w:cs="Arial"/>
              </w:rPr>
              <w:t xml:space="preserve"> расходы</w:t>
            </w:r>
            <w:r w:rsidR="00E16ED3">
              <w:rPr>
                <w:rFonts w:ascii="Arial" w:hAnsi="Arial" w:cs="Arial"/>
              </w:rPr>
              <w:t>, понесенные</w:t>
            </w:r>
            <w:r w:rsidR="003E6990" w:rsidRPr="008B4EAF">
              <w:rPr>
                <w:rFonts w:ascii="Arial" w:hAnsi="Arial" w:cs="Arial"/>
              </w:rPr>
              <w:t xml:space="preserve"> до подписания грантового контр</w:t>
            </w:r>
            <w:r w:rsidRPr="008B4EAF">
              <w:rPr>
                <w:rFonts w:ascii="Arial" w:hAnsi="Arial" w:cs="Arial"/>
              </w:rPr>
              <w:t>акта</w:t>
            </w:r>
            <w:r w:rsidR="00B07FB6">
              <w:rPr>
                <w:rFonts w:ascii="Arial" w:hAnsi="Arial" w:cs="Arial"/>
              </w:rPr>
              <w:t>. Однако необходимо</w:t>
            </w:r>
            <w:r w:rsidRPr="008B4EAF">
              <w:rPr>
                <w:rFonts w:ascii="Arial" w:hAnsi="Arial" w:cs="Arial"/>
              </w:rPr>
              <w:t xml:space="preserve"> иметь в</w:t>
            </w:r>
            <w:r w:rsidR="00B07FB6">
              <w:rPr>
                <w:rFonts w:ascii="Arial" w:hAnsi="Arial" w:cs="Arial"/>
              </w:rPr>
              <w:t xml:space="preserve"> </w:t>
            </w:r>
            <w:r w:rsidR="003E6990" w:rsidRPr="008B4EAF">
              <w:rPr>
                <w:rFonts w:ascii="Arial" w:hAnsi="Arial" w:cs="Arial"/>
              </w:rPr>
              <w:t>виду</w:t>
            </w:r>
            <w:r w:rsidRPr="008B4EAF">
              <w:rPr>
                <w:rFonts w:ascii="Arial" w:hAnsi="Arial" w:cs="Arial"/>
              </w:rPr>
              <w:t>,</w:t>
            </w:r>
            <w:r w:rsidR="003E6990" w:rsidRPr="008B4EAF">
              <w:rPr>
                <w:rFonts w:ascii="Arial" w:hAnsi="Arial" w:cs="Arial"/>
              </w:rPr>
              <w:t xml:space="preserve"> что </w:t>
            </w:r>
            <w:r w:rsidRPr="008B4EAF">
              <w:rPr>
                <w:rFonts w:ascii="Arial" w:hAnsi="Arial" w:cs="Arial"/>
              </w:rPr>
              <w:t>в каждом случае бенефициар до</w:t>
            </w:r>
            <w:r w:rsidR="00A6562B" w:rsidRPr="008B4EAF">
              <w:rPr>
                <w:rFonts w:ascii="Arial" w:hAnsi="Arial" w:cs="Arial"/>
              </w:rPr>
              <w:t xml:space="preserve">лжен обосновать необходимость начала инвестиций и расходов до подписания грантового контракта. </w:t>
            </w:r>
            <w:r w:rsidR="00B07FB6">
              <w:rPr>
                <w:rFonts w:ascii="Arial" w:hAnsi="Arial" w:cs="Arial"/>
              </w:rPr>
              <w:t xml:space="preserve">Также важно учитывать, что </w:t>
            </w:r>
            <w:r w:rsidR="00A6562B" w:rsidRPr="008B4EAF">
              <w:rPr>
                <w:rFonts w:ascii="Arial" w:hAnsi="Arial" w:cs="Arial"/>
              </w:rPr>
              <w:t xml:space="preserve">такие расходы не могут быть понесены </w:t>
            </w:r>
            <w:r w:rsidR="00E16ED3">
              <w:rPr>
                <w:rFonts w:ascii="Arial" w:hAnsi="Arial" w:cs="Arial"/>
              </w:rPr>
              <w:t>ранее</w:t>
            </w:r>
            <w:r w:rsidR="00A6562B" w:rsidRPr="008B4EAF">
              <w:rPr>
                <w:rFonts w:ascii="Arial" w:hAnsi="Arial" w:cs="Arial"/>
              </w:rPr>
              <w:t xml:space="preserve"> даты подачи формы заявки в С</w:t>
            </w:r>
            <w:r w:rsidR="00B07FB6">
              <w:rPr>
                <w:rFonts w:ascii="Arial" w:hAnsi="Arial" w:cs="Arial"/>
              </w:rPr>
              <w:t>ТС</w:t>
            </w:r>
            <w:r w:rsidR="00A6562B" w:rsidRPr="008B4EAF">
              <w:rPr>
                <w:rFonts w:ascii="Arial" w:hAnsi="Arial" w:cs="Arial"/>
              </w:rPr>
              <w:t>.</w:t>
            </w:r>
          </w:p>
        </w:tc>
      </w:tr>
      <w:tr w:rsidR="00E00731" w:rsidRPr="00BB5493" w:rsidTr="00716745">
        <w:trPr>
          <w:trHeight w:val="272"/>
        </w:trPr>
        <w:tc>
          <w:tcPr>
            <w:tcW w:w="10144" w:type="dxa"/>
            <w:shd w:val="clear" w:color="auto" w:fill="D9D9D9" w:themeFill="background1" w:themeFillShade="D9"/>
          </w:tcPr>
          <w:p w:rsidR="00C7792A" w:rsidRPr="00611319" w:rsidRDefault="00611319" w:rsidP="006113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11319">
              <w:rPr>
                <w:rFonts w:ascii="Arial" w:hAnsi="Arial" w:cs="Arial"/>
                <w:b/>
              </w:rPr>
              <w:t xml:space="preserve">4. </w:t>
            </w:r>
            <w:r w:rsidR="00701E39" w:rsidRPr="00611319">
              <w:rPr>
                <w:rFonts w:ascii="Arial" w:hAnsi="Arial" w:cs="Arial"/>
                <w:b/>
              </w:rPr>
              <w:t>Расходы признаются приемлемыми</w:t>
            </w:r>
            <w:r w:rsidR="003E6990" w:rsidRPr="00611319">
              <w:rPr>
                <w:rFonts w:ascii="Arial" w:hAnsi="Arial" w:cs="Arial"/>
                <w:b/>
              </w:rPr>
              <w:t xml:space="preserve"> с даты подачи проектной заявки или с даты подписания грантового контракта?</w:t>
            </w:r>
          </w:p>
        </w:tc>
      </w:tr>
      <w:tr w:rsidR="00E00731" w:rsidRPr="00BB5493" w:rsidTr="00E00731">
        <w:trPr>
          <w:trHeight w:val="692"/>
        </w:trPr>
        <w:tc>
          <w:tcPr>
            <w:tcW w:w="10144" w:type="dxa"/>
          </w:tcPr>
          <w:p w:rsidR="003E6990" w:rsidRPr="008B4EAF" w:rsidRDefault="00A6562B" w:rsidP="003E6990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8B4EAF">
              <w:rPr>
                <w:rFonts w:ascii="Arial" w:eastAsia="Calibri" w:hAnsi="Arial" w:cs="Arial"/>
              </w:rPr>
              <w:t>В большинстве случаев р</w:t>
            </w:r>
            <w:r w:rsidR="003E6990" w:rsidRPr="008B4EAF">
              <w:rPr>
                <w:rFonts w:ascii="Arial" w:eastAsia="Calibri" w:hAnsi="Arial" w:cs="Arial"/>
              </w:rPr>
              <w:t xml:space="preserve">асходы </w:t>
            </w:r>
            <w:r w:rsidRPr="008B4EAF">
              <w:rPr>
                <w:rFonts w:ascii="Arial" w:eastAsia="Calibri" w:hAnsi="Arial" w:cs="Arial"/>
              </w:rPr>
              <w:t>являются</w:t>
            </w:r>
            <w:r w:rsidR="003E6990" w:rsidRPr="008B4EAF">
              <w:rPr>
                <w:rFonts w:ascii="Arial" w:eastAsia="Calibri" w:hAnsi="Arial" w:cs="Arial"/>
              </w:rPr>
              <w:t xml:space="preserve"> приемлемыми после того</w:t>
            </w:r>
            <w:r w:rsidRPr="008B4EAF">
              <w:rPr>
                <w:rFonts w:ascii="Arial" w:eastAsia="Calibri" w:hAnsi="Arial" w:cs="Arial"/>
              </w:rPr>
              <w:t>,</w:t>
            </w:r>
            <w:r w:rsidR="003E6990" w:rsidRPr="008B4EAF">
              <w:rPr>
                <w:rFonts w:ascii="Arial" w:eastAsia="Calibri" w:hAnsi="Arial" w:cs="Arial"/>
              </w:rPr>
              <w:t xml:space="preserve"> как подписан грантовый контракт (</w:t>
            </w:r>
            <w:r w:rsidRPr="008B4EAF">
              <w:rPr>
                <w:rFonts w:ascii="Arial" w:eastAsia="Calibri" w:hAnsi="Arial" w:cs="Arial"/>
              </w:rPr>
              <w:t>точная дата будет указана</w:t>
            </w:r>
            <w:r w:rsidR="003E6990" w:rsidRPr="008B4EAF">
              <w:rPr>
                <w:rFonts w:ascii="Arial" w:eastAsia="Calibri" w:hAnsi="Arial" w:cs="Arial"/>
              </w:rPr>
              <w:t xml:space="preserve"> в контракте). </w:t>
            </w:r>
            <w:r w:rsidRPr="008B4EAF">
              <w:rPr>
                <w:rFonts w:ascii="Arial" w:eastAsia="Calibri" w:hAnsi="Arial" w:cs="Arial"/>
              </w:rPr>
              <w:t xml:space="preserve">В качестве исключения </w:t>
            </w:r>
            <w:r w:rsidR="003E6990" w:rsidRPr="008B4EAF">
              <w:rPr>
                <w:rFonts w:ascii="Arial" w:eastAsia="Calibri" w:hAnsi="Arial" w:cs="Arial"/>
              </w:rPr>
              <w:t>мо</w:t>
            </w:r>
            <w:r w:rsidR="00EB3B93">
              <w:rPr>
                <w:rFonts w:ascii="Arial" w:eastAsia="Calibri" w:hAnsi="Arial" w:cs="Arial"/>
              </w:rPr>
              <w:t xml:space="preserve">гут быть </w:t>
            </w:r>
            <w:r w:rsidR="00701E39" w:rsidRPr="008B4EAF">
              <w:rPr>
                <w:rFonts w:ascii="Arial" w:eastAsia="Calibri" w:hAnsi="Arial" w:cs="Arial"/>
              </w:rPr>
              <w:t>по</w:t>
            </w:r>
            <w:r w:rsidR="003E6990" w:rsidRPr="008B4EAF">
              <w:rPr>
                <w:rFonts w:ascii="Arial" w:eastAsia="Calibri" w:hAnsi="Arial" w:cs="Arial"/>
              </w:rPr>
              <w:t>нес</w:t>
            </w:r>
            <w:r w:rsidR="00EB3B93">
              <w:rPr>
                <w:rFonts w:ascii="Arial" w:eastAsia="Calibri" w:hAnsi="Arial" w:cs="Arial"/>
              </w:rPr>
              <w:t xml:space="preserve">ены </w:t>
            </w:r>
            <w:r w:rsidR="003E6990" w:rsidRPr="008B4EAF">
              <w:rPr>
                <w:rFonts w:ascii="Arial" w:eastAsia="Calibri" w:hAnsi="Arial" w:cs="Arial"/>
              </w:rPr>
              <w:t>некоторые р</w:t>
            </w:r>
            <w:r w:rsidRPr="008B4EAF">
              <w:rPr>
                <w:rFonts w:ascii="Arial" w:eastAsia="Calibri" w:hAnsi="Arial" w:cs="Arial"/>
              </w:rPr>
              <w:t>асходы до подписания контракта:</w:t>
            </w:r>
          </w:p>
          <w:p w:rsidR="003E6990" w:rsidRPr="008B4EAF" w:rsidRDefault="00701E39" w:rsidP="003E6990">
            <w:pPr>
              <w:pStyle w:val="Akapitzlist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Arial" w:eastAsia="Calibri" w:hAnsi="Arial" w:cs="Arial"/>
              </w:rPr>
            </w:pPr>
            <w:r w:rsidRPr="008B4EAF">
              <w:rPr>
                <w:rFonts w:ascii="Arial" w:hAnsi="Arial" w:cs="Arial"/>
              </w:rPr>
              <w:lastRenderedPageBreak/>
              <w:t>на деятельность</w:t>
            </w:r>
            <w:r w:rsidR="00EB3B93">
              <w:rPr>
                <w:rFonts w:ascii="Arial" w:hAnsi="Arial" w:cs="Arial"/>
              </w:rPr>
              <w:t>,</w:t>
            </w:r>
            <w:r w:rsidRPr="008B4EAF">
              <w:rPr>
                <w:rFonts w:ascii="Arial" w:hAnsi="Arial" w:cs="Arial"/>
              </w:rPr>
              <w:t xml:space="preserve"> связанную</w:t>
            </w:r>
            <w:r w:rsidR="003E6990" w:rsidRPr="008B4EAF">
              <w:rPr>
                <w:rFonts w:ascii="Arial" w:hAnsi="Arial" w:cs="Arial"/>
              </w:rPr>
              <w:t xml:space="preserve"> с формированием сильного партнерства для </w:t>
            </w:r>
            <w:r w:rsidR="00A6562B" w:rsidRPr="008B4EAF">
              <w:rPr>
                <w:rFonts w:ascii="Arial" w:hAnsi="Arial" w:cs="Arial"/>
              </w:rPr>
              <w:t>п</w:t>
            </w:r>
            <w:r w:rsidR="003E6990" w:rsidRPr="008B4EAF">
              <w:rPr>
                <w:rFonts w:ascii="Arial" w:hAnsi="Arial" w:cs="Arial"/>
              </w:rPr>
              <w:t>роекта (только расходы на проезд</w:t>
            </w:r>
            <w:r w:rsidR="00EB3B93">
              <w:rPr>
                <w:rFonts w:ascii="Arial" w:hAnsi="Arial" w:cs="Arial"/>
              </w:rPr>
              <w:t>, проживание</w:t>
            </w:r>
            <w:r w:rsidR="003E6990" w:rsidRPr="008B4EAF">
              <w:rPr>
                <w:rFonts w:ascii="Arial" w:hAnsi="Arial" w:cs="Arial"/>
              </w:rPr>
              <w:t xml:space="preserve"> и суточные сотрудникам бенефициаров) –</w:t>
            </w:r>
            <w:r w:rsidR="00A6562B" w:rsidRPr="008B4EAF">
              <w:rPr>
                <w:rFonts w:ascii="Arial" w:hAnsi="Arial" w:cs="Arial"/>
              </w:rPr>
              <w:t xml:space="preserve"> </w:t>
            </w:r>
            <w:r w:rsidR="003E6990" w:rsidRPr="008B4EAF">
              <w:rPr>
                <w:rFonts w:ascii="Arial" w:hAnsi="Arial" w:cs="Arial"/>
              </w:rPr>
              <w:t xml:space="preserve">расходы признаются приемлемыми </w:t>
            </w:r>
            <w:r w:rsidR="00EB3B93">
              <w:rPr>
                <w:rFonts w:ascii="Arial" w:hAnsi="Arial" w:cs="Arial"/>
              </w:rPr>
              <w:t>со</w:t>
            </w:r>
            <w:r w:rsidR="00A2711D" w:rsidRPr="008B4EAF">
              <w:rPr>
                <w:rFonts w:ascii="Arial" w:hAnsi="Arial" w:cs="Arial"/>
              </w:rPr>
              <w:t xml:space="preserve"> </w:t>
            </w:r>
            <w:r w:rsidR="003E6990" w:rsidRPr="008B4EAF">
              <w:rPr>
                <w:rFonts w:ascii="Arial" w:hAnsi="Arial" w:cs="Arial"/>
              </w:rPr>
              <w:t xml:space="preserve">дня </w:t>
            </w:r>
            <w:r w:rsidR="00A6562B" w:rsidRPr="008B4EAF">
              <w:rPr>
                <w:rFonts w:ascii="Arial" w:hAnsi="Arial" w:cs="Arial"/>
              </w:rPr>
              <w:t>объявления</w:t>
            </w:r>
            <w:r w:rsidR="003E6990" w:rsidRPr="008B4EAF">
              <w:rPr>
                <w:rFonts w:ascii="Arial" w:hAnsi="Arial" w:cs="Arial"/>
              </w:rPr>
              <w:t xml:space="preserve"> конкурса заявок</w:t>
            </w:r>
            <w:r w:rsidR="00A6562B" w:rsidRPr="008B4EAF">
              <w:rPr>
                <w:rFonts w:ascii="Arial" w:hAnsi="Arial" w:cs="Arial"/>
              </w:rPr>
              <w:t>;</w:t>
            </w:r>
          </w:p>
          <w:p w:rsidR="003E6990" w:rsidRPr="008B4EAF" w:rsidRDefault="003E6990" w:rsidP="003E6990">
            <w:pPr>
              <w:pStyle w:val="Akapitzlist"/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Arial" w:eastAsia="Calibri" w:hAnsi="Arial" w:cs="Arial"/>
              </w:rPr>
            </w:pPr>
            <w:r w:rsidRPr="008B4EAF">
              <w:rPr>
                <w:rFonts w:ascii="Arial" w:eastAsia="Calibri" w:hAnsi="Arial" w:cs="Arial"/>
              </w:rPr>
              <w:t>в рамках</w:t>
            </w:r>
            <w:r w:rsidR="00BD3D5A" w:rsidRPr="008B4EAF">
              <w:rPr>
                <w:rFonts w:ascii="Arial" w:eastAsia="Calibri" w:hAnsi="Arial" w:cs="Arial"/>
              </w:rPr>
              <w:t xml:space="preserve"> ретроактивного</w:t>
            </w:r>
            <w:r w:rsidRPr="008B4EAF">
              <w:rPr>
                <w:rFonts w:ascii="Arial" w:eastAsia="Calibri" w:hAnsi="Arial" w:cs="Arial"/>
              </w:rPr>
              <w:t xml:space="preserve"> гранта</w:t>
            </w:r>
            <w:r w:rsidR="00BD3D5A" w:rsidRPr="008B4EAF">
              <w:rPr>
                <w:rFonts w:ascii="Arial" w:eastAsia="Calibri" w:hAnsi="Arial" w:cs="Arial"/>
              </w:rPr>
              <w:t xml:space="preserve"> </w:t>
            </w:r>
            <w:r w:rsidRPr="008B4EAF">
              <w:rPr>
                <w:rFonts w:ascii="Arial" w:eastAsia="Calibri" w:hAnsi="Arial" w:cs="Arial"/>
              </w:rPr>
              <w:t>– для подготов</w:t>
            </w:r>
            <w:r w:rsidR="00BD3D5A" w:rsidRPr="008B4EAF">
              <w:rPr>
                <w:rFonts w:ascii="Arial" w:eastAsia="Calibri" w:hAnsi="Arial" w:cs="Arial"/>
              </w:rPr>
              <w:t>ки</w:t>
            </w:r>
            <w:r w:rsidRPr="008B4EAF">
              <w:rPr>
                <w:rFonts w:ascii="Arial" w:eastAsia="Calibri" w:hAnsi="Arial" w:cs="Arial"/>
              </w:rPr>
              <w:t xml:space="preserve"> </w:t>
            </w:r>
            <w:r w:rsidR="00BD3D5A" w:rsidRPr="008B4EAF">
              <w:rPr>
                <w:rFonts w:ascii="Arial" w:eastAsia="Calibri" w:hAnsi="Arial" w:cs="Arial"/>
              </w:rPr>
              <w:t xml:space="preserve">технической документации и </w:t>
            </w:r>
            <w:r w:rsidR="00A6562B" w:rsidRPr="008B4EAF">
              <w:rPr>
                <w:rFonts w:ascii="Arial" w:eastAsia="Calibri" w:hAnsi="Arial" w:cs="Arial"/>
              </w:rPr>
              <w:t>технико-экономического</w:t>
            </w:r>
            <w:r w:rsidRPr="008B4EAF">
              <w:rPr>
                <w:rFonts w:ascii="Arial" w:eastAsia="Calibri" w:hAnsi="Arial" w:cs="Arial"/>
              </w:rPr>
              <w:t xml:space="preserve"> обоснования </w:t>
            </w:r>
            <w:r w:rsidR="00EB3B93">
              <w:rPr>
                <w:rFonts w:ascii="Arial" w:eastAsia="Calibri" w:hAnsi="Arial" w:cs="Arial"/>
              </w:rPr>
              <w:t>инвестиционного компонента</w:t>
            </w:r>
            <w:r w:rsidRPr="008B4EAF">
              <w:rPr>
                <w:rFonts w:ascii="Arial" w:eastAsia="Calibri" w:hAnsi="Arial" w:cs="Arial"/>
              </w:rPr>
              <w:t xml:space="preserve"> – расходы </w:t>
            </w:r>
            <w:r w:rsidR="00BD3D5A" w:rsidRPr="008B4EAF">
              <w:rPr>
                <w:rFonts w:ascii="Arial" w:eastAsia="Calibri" w:hAnsi="Arial" w:cs="Arial"/>
              </w:rPr>
              <w:t>являются приемлемыми</w:t>
            </w:r>
            <w:r w:rsidRPr="008B4EAF">
              <w:rPr>
                <w:rFonts w:ascii="Arial" w:eastAsia="Calibri" w:hAnsi="Arial" w:cs="Arial"/>
              </w:rPr>
              <w:t xml:space="preserve"> </w:t>
            </w:r>
            <w:r w:rsidR="00B23321" w:rsidRPr="008B4EAF">
              <w:rPr>
                <w:rFonts w:ascii="Arial" w:eastAsia="Calibri" w:hAnsi="Arial" w:cs="Arial"/>
              </w:rPr>
              <w:t>после</w:t>
            </w:r>
            <w:r w:rsidRPr="008B4EAF">
              <w:rPr>
                <w:rFonts w:ascii="Arial" w:eastAsia="Calibri" w:hAnsi="Arial" w:cs="Arial"/>
              </w:rPr>
              <w:t xml:space="preserve"> 8 декабря 2016</w:t>
            </w:r>
            <w:r w:rsidR="00EB3B93">
              <w:rPr>
                <w:rFonts w:ascii="Arial" w:eastAsia="Calibri" w:hAnsi="Arial" w:cs="Arial"/>
              </w:rPr>
              <w:t xml:space="preserve"> </w:t>
            </w:r>
            <w:r w:rsidRPr="008B4EAF">
              <w:rPr>
                <w:rFonts w:ascii="Arial" w:eastAsia="Calibri" w:hAnsi="Arial" w:cs="Arial"/>
              </w:rPr>
              <w:t>г</w:t>
            </w:r>
            <w:r w:rsidR="00A6562B" w:rsidRPr="008B4EAF">
              <w:rPr>
                <w:rFonts w:ascii="Arial" w:eastAsia="Calibri" w:hAnsi="Arial" w:cs="Arial"/>
              </w:rPr>
              <w:t>.;</w:t>
            </w:r>
          </w:p>
          <w:p w:rsidR="00E00731" w:rsidRPr="008B4EAF" w:rsidRDefault="008B4EAF" w:rsidP="006F2FD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8B4EAF">
              <w:rPr>
                <w:rFonts w:ascii="Arial" w:eastAsia="Calibri" w:hAnsi="Arial" w:cs="Arial"/>
              </w:rPr>
              <w:t>д</w:t>
            </w:r>
            <w:r w:rsidR="003E6990" w:rsidRPr="008B4EAF">
              <w:rPr>
                <w:rFonts w:ascii="Arial" w:hAnsi="Arial" w:cs="Arial"/>
              </w:rPr>
              <w:t>ругие расходы по проекту</w:t>
            </w:r>
            <w:r w:rsidR="00A6562B" w:rsidRPr="008B4EAF">
              <w:rPr>
                <w:rFonts w:ascii="Arial" w:hAnsi="Arial" w:cs="Arial"/>
              </w:rPr>
              <w:t xml:space="preserve"> </w:t>
            </w:r>
            <w:r w:rsidR="006F2FDE">
              <w:rPr>
                <w:rFonts w:ascii="Arial" w:hAnsi="Arial" w:cs="Arial"/>
              </w:rPr>
              <w:t>(</w:t>
            </w:r>
            <w:r w:rsidR="00A6562B" w:rsidRPr="008B4EAF">
              <w:rPr>
                <w:rFonts w:ascii="Arial" w:hAnsi="Arial" w:cs="Arial"/>
              </w:rPr>
              <w:t>кроме подготовки технической документации и ТЭО</w:t>
            </w:r>
            <w:r w:rsidR="006F2FDE">
              <w:rPr>
                <w:rFonts w:ascii="Arial" w:hAnsi="Arial" w:cs="Arial"/>
              </w:rPr>
              <w:t>)</w:t>
            </w:r>
            <w:r w:rsidR="003E6990" w:rsidRPr="008B4EAF">
              <w:rPr>
                <w:rFonts w:ascii="Arial" w:hAnsi="Arial" w:cs="Arial"/>
              </w:rPr>
              <w:t>, которые могут быть оплачены из</w:t>
            </w:r>
            <w:r w:rsidR="001061FD" w:rsidRPr="008B4EAF">
              <w:rPr>
                <w:rFonts w:ascii="Arial" w:hAnsi="Arial" w:cs="Arial"/>
              </w:rPr>
              <w:t xml:space="preserve"> ретроактивного</w:t>
            </w:r>
            <w:r w:rsidR="003E6990" w:rsidRPr="008B4EAF">
              <w:rPr>
                <w:rFonts w:ascii="Arial" w:hAnsi="Arial" w:cs="Arial"/>
              </w:rPr>
              <w:t xml:space="preserve"> гранта, признаются приемлемыми, только если </w:t>
            </w:r>
            <w:r w:rsidR="005F7A1E" w:rsidRPr="008B4EAF">
              <w:rPr>
                <w:rFonts w:ascii="Arial" w:hAnsi="Arial" w:cs="Arial"/>
              </w:rPr>
              <w:t>бенефициар</w:t>
            </w:r>
            <w:r w:rsidR="003E6990" w:rsidRPr="008B4EAF">
              <w:rPr>
                <w:rFonts w:ascii="Arial" w:hAnsi="Arial" w:cs="Arial"/>
              </w:rPr>
              <w:t xml:space="preserve"> может продемонстрировать необходимость начать проект до того, как подписан грантовый контракт</w:t>
            </w:r>
            <w:r w:rsidR="005F7A1E" w:rsidRPr="008B4EAF">
              <w:rPr>
                <w:rFonts w:ascii="Arial" w:hAnsi="Arial" w:cs="Arial"/>
              </w:rPr>
              <w:t xml:space="preserve"> </w:t>
            </w:r>
            <w:r w:rsidR="00A6562B" w:rsidRPr="008B4EAF">
              <w:rPr>
                <w:rFonts w:ascii="Arial" w:hAnsi="Arial" w:cs="Arial"/>
              </w:rPr>
              <w:t>–</w:t>
            </w:r>
            <w:r w:rsidR="005F7A1E" w:rsidRPr="008B4EAF">
              <w:rPr>
                <w:rFonts w:ascii="Arial" w:hAnsi="Arial" w:cs="Arial"/>
              </w:rPr>
              <w:t xml:space="preserve"> о</w:t>
            </w:r>
            <w:r w:rsidR="003E6990" w:rsidRPr="008B4EAF">
              <w:rPr>
                <w:rFonts w:ascii="Arial" w:hAnsi="Arial" w:cs="Arial"/>
              </w:rPr>
              <w:t>днако</w:t>
            </w:r>
            <w:r w:rsidR="00A6562B" w:rsidRPr="008B4EAF">
              <w:rPr>
                <w:rFonts w:ascii="Arial" w:hAnsi="Arial" w:cs="Arial"/>
              </w:rPr>
              <w:t xml:space="preserve"> </w:t>
            </w:r>
            <w:r w:rsidR="005F7A1E" w:rsidRPr="008B4EAF">
              <w:rPr>
                <w:rFonts w:ascii="Arial" w:hAnsi="Arial" w:cs="Arial"/>
              </w:rPr>
              <w:t>такие</w:t>
            </w:r>
            <w:r w:rsidR="003E6990" w:rsidRPr="008B4EAF">
              <w:rPr>
                <w:rFonts w:ascii="Arial" w:hAnsi="Arial" w:cs="Arial"/>
              </w:rPr>
              <w:t xml:space="preserve"> расходы не должны быть понесены </w:t>
            </w:r>
            <w:r w:rsidR="006F2FDE">
              <w:rPr>
                <w:rFonts w:ascii="Arial" w:hAnsi="Arial" w:cs="Arial"/>
              </w:rPr>
              <w:t>ранее</w:t>
            </w:r>
            <w:r w:rsidR="00A6562B" w:rsidRPr="008B4EAF">
              <w:rPr>
                <w:rFonts w:ascii="Arial" w:hAnsi="Arial" w:cs="Arial"/>
              </w:rPr>
              <w:t xml:space="preserve"> даты подачи проектной заявки в С</w:t>
            </w:r>
            <w:r w:rsidR="006F2FDE">
              <w:rPr>
                <w:rFonts w:ascii="Arial" w:hAnsi="Arial" w:cs="Arial"/>
              </w:rPr>
              <w:t>ТС</w:t>
            </w:r>
            <w:r w:rsidR="003E6990" w:rsidRPr="008B4EAF">
              <w:rPr>
                <w:rFonts w:ascii="Arial" w:hAnsi="Arial" w:cs="Arial"/>
              </w:rPr>
              <w:t>.</w:t>
            </w:r>
          </w:p>
        </w:tc>
      </w:tr>
      <w:tr w:rsidR="00E00731" w:rsidRPr="00BB5493" w:rsidTr="00716745">
        <w:trPr>
          <w:trHeight w:val="272"/>
        </w:trPr>
        <w:tc>
          <w:tcPr>
            <w:tcW w:w="10144" w:type="dxa"/>
            <w:shd w:val="clear" w:color="auto" w:fill="D9D9D9" w:themeFill="background1" w:themeFillShade="D9"/>
          </w:tcPr>
          <w:p w:rsidR="00F87D88" w:rsidRPr="00611319" w:rsidRDefault="00611319" w:rsidP="006113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11319">
              <w:rPr>
                <w:rFonts w:ascii="Arial" w:hAnsi="Arial" w:cs="Arial"/>
                <w:b/>
              </w:rPr>
              <w:lastRenderedPageBreak/>
              <w:t xml:space="preserve">5. </w:t>
            </w:r>
            <w:r w:rsidR="00EB3B93" w:rsidRPr="00611319">
              <w:rPr>
                <w:rFonts w:ascii="Arial" w:hAnsi="Arial" w:cs="Arial"/>
                <w:b/>
              </w:rPr>
              <w:t xml:space="preserve">Известна ли </w:t>
            </w:r>
            <w:r w:rsidR="00A6562B" w:rsidRPr="00611319">
              <w:rPr>
                <w:rFonts w:ascii="Arial" w:hAnsi="Arial" w:cs="Arial"/>
                <w:b/>
              </w:rPr>
              <w:t>точн</w:t>
            </w:r>
            <w:r w:rsidR="00EB3B93" w:rsidRPr="00611319">
              <w:rPr>
                <w:rFonts w:ascii="Arial" w:hAnsi="Arial" w:cs="Arial"/>
                <w:b/>
              </w:rPr>
              <w:t>ая</w:t>
            </w:r>
            <w:r w:rsidR="00A6562B" w:rsidRPr="00611319">
              <w:rPr>
                <w:rFonts w:ascii="Arial" w:hAnsi="Arial" w:cs="Arial"/>
                <w:b/>
              </w:rPr>
              <w:t xml:space="preserve"> дат</w:t>
            </w:r>
            <w:r w:rsidR="00EB3B93" w:rsidRPr="00611319">
              <w:rPr>
                <w:rFonts w:ascii="Arial" w:hAnsi="Arial" w:cs="Arial"/>
                <w:b/>
              </w:rPr>
              <w:t>а</w:t>
            </w:r>
            <w:r w:rsidR="005874AE" w:rsidRPr="00611319">
              <w:rPr>
                <w:rFonts w:ascii="Arial" w:hAnsi="Arial" w:cs="Arial"/>
                <w:b/>
              </w:rPr>
              <w:t xml:space="preserve"> объ</w:t>
            </w:r>
            <w:r w:rsidR="003E6990" w:rsidRPr="00611319">
              <w:rPr>
                <w:rFonts w:ascii="Arial" w:hAnsi="Arial" w:cs="Arial"/>
                <w:b/>
              </w:rPr>
              <w:t xml:space="preserve">явления конкурса заявок </w:t>
            </w:r>
            <w:r w:rsidR="00EB3B93" w:rsidRPr="00611319">
              <w:rPr>
                <w:rFonts w:ascii="Arial" w:hAnsi="Arial" w:cs="Arial"/>
                <w:b/>
              </w:rPr>
              <w:t>(или</w:t>
            </w:r>
            <w:r w:rsidR="003E6990" w:rsidRPr="00611319">
              <w:rPr>
                <w:rFonts w:ascii="Arial" w:hAnsi="Arial" w:cs="Arial"/>
                <w:b/>
              </w:rPr>
              <w:t xml:space="preserve"> </w:t>
            </w:r>
            <w:r w:rsidR="00EB3B93" w:rsidRPr="00611319">
              <w:rPr>
                <w:rFonts w:ascii="Arial" w:hAnsi="Arial" w:cs="Arial"/>
                <w:b/>
              </w:rPr>
              <w:t xml:space="preserve">конкретный </w:t>
            </w:r>
            <w:r w:rsidR="003E6990" w:rsidRPr="00611319">
              <w:rPr>
                <w:rFonts w:ascii="Arial" w:hAnsi="Arial" w:cs="Arial"/>
                <w:b/>
              </w:rPr>
              <w:t>месяц</w:t>
            </w:r>
            <w:r w:rsidR="00EB3B93" w:rsidRPr="00611319">
              <w:rPr>
                <w:rFonts w:ascii="Arial" w:hAnsi="Arial" w:cs="Arial"/>
                <w:b/>
              </w:rPr>
              <w:t>)</w:t>
            </w:r>
            <w:r w:rsidR="003E6990" w:rsidRPr="00611319">
              <w:rPr>
                <w:rFonts w:ascii="Arial" w:hAnsi="Arial" w:cs="Arial"/>
                <w:b/>
              </w:rPr>
              <w:t>?</w:t>
            </w:r>
          </w:p>
        </w:tc>
      </w:tr>
      <w:tr w:rsidR="00E00731" w:rsidRPr="00BB5493" w:rsidTr="00716745">
        <w:trPr>
          <w:trHeight w:val="272"/>
        </w:trPr>
        <w:tc>
          <w:tcPr>
            <w:tcW w:w="10144" w:type="dxa"/>
          </w:tcPr>
          <w:p w:rsidR="006A46E1" w:rsidRPr="008B4EAF" w:rsidRDefault="00EB3B93" w:rsidP="008B4EA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объявления конкурса заявок в рамках Программы пока еще не определена</w:t>
            </w:r>
            <w:r w:rsidR="003E6990" w:rsidRPr="008B4EAF">
              <w:rPr>
                <w:rFonts w:ascii="Arial" w:hAnsi="Arial" w:cs="Arial"/>
              </w:rPr>
              <w:t>.</w:t>
            </w:r>
          </w:p>
        </w:tc>
      </w:tr>
      <w:tr w:rsidR="00E00731" w:rsidRPr="00BB5493" w:rsidTr="00716745">
        <w:trPr>
          <w:trHeight w:val="272"/>
        </w:trPr>
        <w:tc>
          <w:tcPr>
            <w:tcW w:w="10144" w:type="dxa"/>
            <w:shd w:val="clear" w:color="auto" w:fill="D9D9D9" w:themeFill="background1" w:themeFillShade="D9"/>
          </w:tcPr>
          <w:p w:rsidR="00207F5D" w:rsidRPr="00611319" w:rsidRDefault="00611319" w:rsidP="006113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11319">
              <w:rPr>
                <w:rFonts w:ascii="Arial" w:hAnsi="Arial" w:cs="Arial"/>
                <w:b/>
              </w:rPr>
              <w:t xml:space="preserve">6. </w:t>
            </w:r>
            <w:r w:rsidR="00683644" w:rsidRPr="00611319">
              <w:rPr>
                <w:rFonts w:ascii="Arial" w:hAnsi="Arial" w:cs="Arial"/>
                <w:b/>
              </w:rPr>
              <w:t>В</w:t>
            </w:r>
            <w:r w:rsidR="00EB3B93" w:rsidRPr="00611319">
              <w:rPr>
                <w:rFonts w:ascii="Arial" w:hAnsi="Arial" w:cs="Arial"/>
                <w:b/>
              </w:rPr>
              <w:t xml:space="preserve">месте с подачей </w:t>
            </w:r>
            <w:r w:rsidR="003E6990" w:rsidRPr="00611319">
              <w:rPr>
                <w:rFonts w:ascii="Arial" w:hAnsi="Arial" w:cs="Arial"/>
                <w:b/>
              </w:rPr>
              <w:t>Приложени</w:t>
            </w:r>
            <w:r w:rsidR="00EB3B93" w:rsidRPr="00611319">
              <w:rPr>
                <w:rFonts w:ascii="Arial" w:hAnsi="Arial" w:cs="Arial"/>
                <w:b/>
              </w:rPr>
              <w:t>я</w:t>
            </w:r>
            <w:r w:rsidR="003E6990" w:rsidRPr="00611319">
              <w:rPr>
                <w:rFonts w:ascii="Arial" w:hAnsi="Arial" w:cs="Arial"/>
                <w:b/>
              </w:rPr>
              <w:t xml:space="preserve"> 4 </w:t>
            </w:r>
            <w:r w:rsidR="00EB3B93" w:rsidRPr="00611319">
              <w:rPr>
                <w:rFonts w:ascii="Arial" w:hAnsi="Arial" w:cs="Arial"/>
                <w:b/>
              </w:rPr>
              <w:t>«</w:t>
            </w:r>
            <w:r w:rsidR="003E6990" w:rsidRPr="00611319">
              <w:rPr>
                <w:rFonts w:ascii="Arial" w:hAnsi="Arial" w:cs="Arial"/>
                <w:b/>
              </w:rPr>
              <w:t>Декларация ведущего бенефициара, подтверждающая наличие фондов для реализации проекта</w:t>
            </w:r>
            <w:r w:rsidR="00EB3B93" w:rsidRPr="00611319">
              <w:rPr>
                <w:rFonts w:ascii="Arial" w:hAnsi="Arial" w:cs="Arial"/>
                <w:b/>
              </w:rPr>
              <w:t xml:space="preserve">» является ли необходимым </w:t>
            </w:r>
            <w:r w:rsidR="007C1761" w:rsidRPr="00611319">
              <w:rPr>
                <w:rFonts w:ascii="Arial" w:hAnsi="Arial" w:cs="Arial"/>
                <w:b/>
              </w:rPr>
              <w:t>предоставить какое-либо подтверждение имеющихся средств для обеспечения 10% софинансирования проекта</w:t>
            </w:r>
            <w:r w:rsidR="00EB3B93" w:rsidRPr="00611319">
              <w:rPr>
                <w:rFonts w:ascii="Arial" w:hAnsi="Arial" w:cs="Arial"/>
                <w:b/>
              </w:rPr>
              <w:t xml:space="preserve"> (</w:t>
            </w:r>
            <w:r w:rsidR="007C1761" w:rsidRPr="00611319">
              <w:rPr>
                <w:rFonts w:ascii="Arial" w:hAnsi="Arial" w:cs="Arial"/>
                <w:b/>
              </w:rPr>
              <w:t>например, подтвер</w:t>
            </w:r>
            <w:r w:rsidR="00EB3B93" w:rsidRPr="00611319">
              <w:rPr>
                <w:rFonts w:ascii="Arial" w:hAnsi="Arial" w:cs="Arial"/>
                <w:b/>
              </w:rPr>
              <w:t xml:space="preserve">ждение </w:t>
            </w:r>
            <w:r w:rsidR="007C1761" w:rsidRPr="00611319">
              <w:rPr>
                <w:rFonts w:ascii="Arial" w:hAnsi="Arial" w:cs="Arial"/>
                <w:b/>
              </w:rPr>
              <w:t>наличи</w:t>
            </w:r>
            <w:r w:rsidR="00EB3B93" w:rsidRPr="00611319">
              <w:rPr>
                <w:rFonts w:ascii="Arial" w:hAnsi="Arial" w:cs="Arial"/>
                <w:b/>
              </w:rPr>
              <w:t>я</w:t>
            </w:r>
            <w:r w:rsidR="007C1761" w:rsidRPr="00611319">
              <w:rPr>
                <w:rFonts w:ascii="Arial" w:hAnsi="Arial" w:cs="Arial"/>
                <w:b/>
              </w:rPr>
              <w:t xml:space="preserve"> финансов в бюджете воеводства</w:t>
            </w:r>
            <w:r w:rsidR="00EB3B93" w:rsidRPr="00611319">
              <w:rPr>
                <w:rFonts w:ascii="Arial" w:hAnsi="Arial" w:cs="Arial"/>
                <w:b/>
              </w:rPr>
              <w:t>)</w:t>
            </w:r>
            <w:r w:rsidR="007C1761" w:rsidRPr="00611319">
              <w:rPr>
                <w:rFonts w:ascii="Arial" w:hAnsi="Arial" w:cs="Arial"/>
                <w:b/>
              </w:rPr>
              <w:t>? Или же ведущему бенефициару достаточно заполнить декларацию, п</w:t>
            </w:r>
            <w:r w:rsidR="00EB3B93" w:rsidRPr="00611319">
              <w:rPr>
                <w:rFonts w:ascii="Arial" w:hAnsi="Arial" w:cs="Arial"/>
                <w:b/>
              </w:rPr>
              <w:t xml:space="preserve">редоставляемую вместе с </w:t>
            </w:r>
            <w:r w:rsidR="007C1761" w:rsidRPr="00611319">
              <w:rPr>
                <w:rFonts w:ascii="Arial" w:hAnsi="Arial" w:cs="Arial"/>
                <w:b/>
              </w:rPr>
              <w:t>формой заявки?</w:t>
            </w:r>
          </w:p>
        </w:tc>
      </w:tr>
      <w:tr w:rsidR="00E00731" w:rsidRPr="00BB5493" w:rsidTr="00716745">
        <w:trPr>
          <w:trHeight w:val="257"/>
        </w:trPr>
        <w:tc>
          <w:tcPr>
            <w:tcW w:w="10144" w:type="dxa"/>
          </w:tcPr>
          <w:p w:rsidR="0060269E" w:rsidRPr="008B4EAF" w:rsidRDefault="007C1761" w:rsidP="00D80C0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4EAF">
              <w:rPr>
                <w:rFonts w:ascii="Arial" w:hAnsi="Arial" w:cs="Arial"/>
              </w:rPr>
              <w:t>Ведущий бенефициар должен только заполнить декларацию, подаваемую в</w:t>
            </w:r>
            <w:r w:rsidR="00D80C04">
              <w:rPr>
                <w:rFonts w:ascii="Arial" w:hAnsi="Arial" w:cs="Arial"/>
              </w:rPr>
              <w:t>месте с ф</w:t>
            </w:r>
            <w:r w:rsidRPr="008B4EAF">
              <w:rPr>
                <w:rFonts w:ascii="Arial" w:hAnsi="Arial" w:cs="Arial"/>
              </w:rPr>
              <w:t>орм</w:t>
            </w:r>
            <w:r w:rsidR="00D80C04">
              <w:rPr>
                <w:rFonts w:ascii="Arial" w:hAnsi="Arial" w:cs="Arial"/>
              </w:rPr>
              <w:t>ой</w:t>
            </w:r>
            <w:r w:rsidRPr="008B4EAF">
              <w:rPr>
                <w:rFonts w:ascii="Arial" w:hAnsi="Arial" w:cs="Arial"/>
              </w:rPr>
              <w:t xml:space="preserve"> заявки.</w:t>
            </w:r>
          </w:p>
        </w:tc>
      </w:tr>
      <w:tr w:rsidR="00E00731" w:rsidRPr="00BB5493" w:rsidTr="00716745">
        <w:trPr>
          <w:trHeight w:val="287"/>
        </w:trPr>
        <w:tc>
          <w:tcPr>
            <w:tcW w:w="10144" w:type="dxa"/>
            <w:shd w:val="clear" w:color="auto" w:fill="D9D9D9" w:themeFill="background1" w:themeFillShade="D9"/>
          </w:tcPr>
          <w:p w:rsidR="009670F3" w:rsidRPr="00611319" w:rsidRDefault="00611319" w:rsidP="006113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11319">
              <w:rPr>
                <w:rFonts w:ascii="Arial" w:hAnsi="Arial" w:cs="Arial"/>
                <w:b/>
              </w:rPr>
              <w:t xml:space="preserve">7. </w:t>
            </w:r>
            <w:r w:rsidR="007C1761" w:rsidRPr="00611319">
              <w:rPr>
                <w:rFonts w:ascii="Arial" w:hAnsi="Arial" w:cs="Arial"/>
                <w:b/>
              </w:rPr>
              <w:t>Включаются ли в п</w:t>
            </w:r>
            <w:r w:rsidR="00313A74" w:rsidRPr="00611319">
              <w:rPr>
                <w:rFonts w:ascii="Arial" w:hAnsi="Arial" w:cs="Arial"/>
                <w:b/>
              </w:rPr>
              <w:t>роект</w:t>
            </w:r>
            <w:r w:rsidR="005C7BC8" w:rsidRPr="00611319">
              <w:rPr>
                <w:rFonts w:ascii="Arial" w:hAnsi="Arial" w:cs="Arial"/>
                <w:b/>
              </w:rPr>
              <w:t xml:space="preserve"> расходы</w:t>
            </w:r>
            <w:r w:rsidR="007C1761" w:rsidRPr="00611319">
              <w:rPr>
                <w:rFonts w:ascii="Arial" w:hAnsi="Arial" w:cs="Arial"/>
                <w:b/>
              </w:rPr>
              <w:t>,</w:t>
            </w:r>
            <w:r w:rsidR="005C7BC8" w:rsidRPr="00611319">
              <w:rPr>
                <w:rFonts w:ascii="Arial" w:hAnsi="Arial" w:cs="Arial"/>
                <w:b/>
              </w:rPr>
              <w:t xml:space="preserve"> </w:t>
            </w:r>
            <w:r w:rsidR="00FC62B4" w:rsidRPr="00611319">
              <w:rPr>
                <w:rFonts w:ascii="Arial" w:hAnsi="Arial" w:cs="Arial"/>
                <w:b/>
              </w:rPr>
              <w:t>которые можно рассматривать как государственную поддержку</w:t>
            </w:r>
            <w:r w:rsidR="005C7BC8" w:rsidRPr="00611319">
              <w:rPr>
                <w:rFonts w:ascii="Arial" w:hAnsi="Arial" w:cs="Arial"/>
                <w:b/>
              </w:rPr>
              <w:t>?</w:t>
            </w:r>
          </w:p>
        </w:tc>
      </w:tr>
      <w:tr w:rsidR="00E00731" w:rsidRPr="00BB5493" w:rsidTr="00716745">
        <w:trPr>
          <w:trHeight w:val="771"/>
        </w:trPr>
        <w:tc>
          <w:tcPr>
            <w:tcW w:w="10144" w:type="dxa"/>
            <w:shd w:val="clear" w:color="auto" w:fill="auto"/>
          </w:tcPr>
          <w:p w:rsidR="004B25AE" w:rsidRPr="008B4EAF" w:rsidRDefault="005C7BC8" w:rsidP="00D80C04">
            <w:pPr>
              <w:spacing w:after="200" w:line="360" w:lineRule="auto"/>
              <w:jc w:val="both"/>
              <w:rPr>
                <w:rFonts w:ascii="Arial" w:hAnsi="Arial" w:cs="Arial"/>
                <w:b/>
              </w:rPr>
            </w:pPr>
            <w:r w:rsidRPr="008B4EAF">
              <w:rPr>
                <w:rFonts w:ascii="Arial" w:hAnsi="Arial" w:cs="Arial"/>
              </w:rPr>
              <w:t xml:space="preserve">Мероприятия, которые рассматриваются как получающие государственную поддержку, </w:t>
            </w:r>
            <w:r w:rsidR="007C1761" w:rsidRPr="008B4EAF">
              <w:rPr>
                <w:rFonts w:ascii="Arial" w:hAnsi="Arial" w:cs="Arial"/>
              </w:rPr>
              <w:t>признаются</w:t>
            </w:r>
            <w:r w:rsidRPr="008B4EAF">
              <w:rPr>
                <w:rFonts w:ascii="Arial" w:hAnsi="Arial" w:cs="Arial"/>
              </w:rPr>
              <w:t xml:space="preserve"> неприемл</w:t>
            </w:r>
            <w:r w:rsidR="003B22F4" w:rsidRPr="008B4EAF">
              <w:rPr>
                <w:rFonts w:ascii="Arial" w:hAnsi="Arial" w:cs="Arial"/>
              </w:rPr>
              <w:t>емыми и должны быть удалены из ф</w:t>
            </w:r>
            <w:r w:rsidRPr="008B4EAF">
              <w:rPr>
                <w:rFonts w:ascii="Arial" w:hAnsi="Arial" w:cs="Arial"/>
              </w:rPr>
              <w:t xml:space="preserve">ормы заявки или изменены таким образом, чтобы они </w:t>
            </w:r>
            <w:r w:rsidR="00D80C04">
              <w:rPr>
                <w:rFonts w:ascii="Arial" w:hAnsi="Arial" w:cs="Arial"/>
              </w:rPr>
              <w:t xml:space="preserve">не подпадали под категорию </w:t>
            </w:r>
            <w:r w:rsidRPr="008B4EAF">
              <w:rPr>
                <w:rFonts w:ascii="Arial" w:hAnsi="Arial" w:cs="Arial"/>
              </w:rPr>
              <w:t>получ</w:t>
            </w:r>
            <w:r w:rsidR="00D80C04">
              <w:rPr>
                <w:rFonts w:ascii="Arial" w:hAnsi="Arial" w:cs="Arial"/>
              </w:rPr>
              <w:t xml:space="preserve">ающих </w:t>
            </w:r>
            <w:r w:rsidRPr="008B4EAF">
              <w:rPr>
                <w:rFonts w:ascii="Arial" w:hAnsi="Arial" w:cs="Arial"/>
              </w:rPr>
              <w:t>государственн</w:t>
            </w:r>
            <w:r w:rsidR="00D80C04">
              <w:rPr>
                <w:rFonts w:ascii="Arial" w:hAnsi="Arial" w:cs="Arial"/>
              </w:rPr>
              <w:t>ую</w:t>
            </w:r>
            <w:r w:rsidRPr="008B4EAF">
              <w:rPr>
                <w:rFonts w:ascii="Arial" w:hAnsi="Arial" w:cs="Arial"/>
              </w:rPr>
              <w:t xml:space="preserve"> поддержк</w:t>
            </w:r>
            <w:r w:rsidR="00D80C04">
              <w:rPr>
                <w:rFonts w:ascii="Arial" w:hAnsi="Arial" w:cs="Arial"/>
              </w:rPr>
              <w:t>у</w:t>
            </w:r>
            <w:r w:rsidRPr="008B4EAF">
              <w:rPr>
                <w:rFonts w:ascii="Arial" w:hAnsi="Arial" w:cs="Arial"/>
              </w:rPr>
              <w:t>.</w:t>
            </w:r>
          </w:p>
        </w:tc>
      </w:tr>
      <w:tr w:rsidR="00E00731" w:rsidRPr="007F751E" w:rsidTr="00716745">
        <w:trPr>
          <w:trHeight w:val="287"/>
        </w:trPr>
        <w:tc>
          <w:tcPr>
            <w:tcW w:w="10144" w:type="dxa"/>
            <w:shd w:val="clear" w:color="auto" w:fill="D9D9D9" w:themeFill="background1" w:themeFillShade="D9"/>
          </w:tcPr>
          <w:p w:rsidR="00893C10" w:rsidRPr="00611319" w:rsidRDefault="00611319" w:rsidP="006113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11319">
              <w:rPr>
                <w:rFonts w:ascii="Arial" w:hAnsi="Arial" w:cs="Arial"/>
                <w:b/>
              </w:rPr>
              <w:t xml:space="preserve">8. </w:t>
            </w:r>
            <w:r w:rsidR="005C7BC8" w:rsidRPr="00611319">
              <w:rPr>
                <w:rFonts w:ascii="Arial" w:hAnsi="Arial" w:cs="Arial"/>
                <w:b/>
              </w:rPr>
              <w:t xml:space="preserve">Прибыль определяется как </w:t>
            </w:r>
            <w:r w:rsidR="00D80C04" w:rsidRPr="00611319">
              <w:rPr>
                <w:rFonts w:ascii="Arial" w:hAnsi="Arial" w:cs="Arial"/>
                <w:b/>
              </w:rPr>
              <w:t xml:space="preserve">положительная разница между поступлениями в проект </w:t>
            </w:r>
            <w:r w:rsidR="005C7BC8" w:rsidRPr="00611319">
              <w:rPr>
                <w:rFonts w:ascii="Arial" w:hAnsi="Arial" w:cs="Arial"/>
                <w:b/>
              </w:rPr>
              <w:t xml:space="preserve">(т.е. вклад ЕС, </w:t>
            </w:r>
            <w:r w:rsidR="00D80C04" w:rsidRPr="00611319">
              <w:rPr>
                <w:rFonts w:ascii="Arial" w:hAnsi="Arial" w:cs="Arial"/>
                <w:b/>
              </w:rPr>
              <w:t>выручка</w:t>
            </w:r>
            <w:r w:rsidR="005C7BC8" w:rsidRPr="00611319">
              <w:rPr>
                <w:rFonts w:ascii="Arial" w:hAnsi="Arial" w:cs="Arial"/>
                <w:b/>
              </w:rPr>
              <w:t>, процент</w:t>
            </w:r>
            <w:r w:rsidR="00D80C04" w:rsidRPr="00611319">
              <w:rPr>
                <w:rFonts w:ascii="Arial" w:hAnsi="Arial" w:cs="Arial"/>
                <w:b/>
              </w:rPr>
              <w:t>ы</w:t>
            </w:r>
            <w:r w:rsidR="005C7BC8" w:rsidRPr="00611319">
              <w:rPr>
                <w:rFonts w:ascii="Arial" w:hAnsi="Arial" w:cs="Arial"/>
                <w:b/>
              </w:rPr>
              <w:t xml:space="preserve"> от авансового плате</w:t>
            </w:r>
            <w:r w:rsidR="007C1761" w:rsidRPr="00611319">
              <w:rPr>
                <w:rFonts w:ascii="Arial" w:hAnsi="Arial" w:cs="Arial"/>
                <w:b/>
              </w:rPr>
              <w:t>жа</w:t>
            </w:r>
            <w:r w:rsidR="00D80C04" w:rsidRPr="00611319">
              <w:rPr>
                <w:rFonts w:ascii="Arial" w:hAnsi="Arial" w:cs="Arial"/>
                <w:b/>
              </w:rPr>
              <w:t xml:space="preserve"> и</w:t>
            </w:r>
            <w:r w:rsidR="007C1761" w:rsidRPr="00611319">
              <w:rPr>
                <w:rFonts w:ascii="Arial" w:hAnsi="Arial" w:cs="Arial"/>
                <w:b/>
              </w:rPr>
              <w:t xml:space="preserve"> др</w:t>
            </w:r>
            <w:r w:rsidR="00D80C04" w:rsidRPr="00611319">
              <w:rPr>
                <w:rFonts w:ascii="Arial" w:hAnsi="Arial" w:cs="Arial"/>
                <w:b/>
              </w:rPr>
              <w:t>.</w:t>
            </w:r>
            <w:r w:rsidR="007C1761" w:rsidRPr="00611319">
              <w:rPr>
                <w:rFonts w:ascii="Arial" w:hAnsi="Arial" w:cs="Arial"/>
                <w:b/>
              </w:rPr>
              <w:t xml:space="preserve">) </w:t>
            </w:r>
            <w:r w:rsidR="002D7B93" w:rsidRPr="00611319">
              <w:rPr>
                <w:rFonts w:ascii="Arial" w:hAnsi="Arial" w:cs="Arial"/>
                <w:b/>
              </w:rPr>
              <w:t xml:space="preserve">и </w:t>
            </w:r>
            <w:r w:rsidR="007C1761" w:rsidRPr="00611319">
              <w:rPr>
                <w:rFonts w:ascii="Arial" w:hAnsi="Arial" w:cs="Arial"/>
                <w:b/>
              </w:rPr>
              <w:t>приемлемыми</w:t>
            </w:r>
            <w:r w:rsidR="005C7BC8" w:rsidRPr="00611319">
              <w:rPr>
                <w:rFonts w:ascii="Arial" w:hAnsi="Arial" w:cs="Arial"/>
                <w:b/>
              </w:rPr>
              <w:t xml:space="preserve"> расход</w:t>
            </w:r>
            <w:r w:rsidR="007C1761" w:rsidRPr="00611319">
              <w:rPr>
                <w:rFonts w:ascii="Arial" w:hAnsi="Arial" w:cs="Arial"/>
                <w:b/>
              </w:rPr>
              <w:t>ами</w:t>
            </w:r>
            <w:r w:rsidR="002D7B93" w:rsidRPr="00611319">
              <w:rPr>
                <w:rFonts w:ascii="Arial" w:hAnsi="Arial" w:cs="Arial"/>
                <w:b/>
              </w:rPr>
              <w:t>, и ее по</w:t>
            </w:r>
            <w:r w:rsidR="00B01552" w:rsidRPr="00611319">
              <w:rPr>
                <w:rFonts w:ascii="Arial" w:hAnsi="Arial" w:cs="Arial"/>
                <w:b/>
              </w:rPr>
              <w:t xml:space="preserve">лучение </w:t>
            </w:r>
            <w:r w:rsidR="002D7B93" w:rsidRPr="00611319">
              <w:rPr>
                <w:rFonts w:ascii="Arial" w:hAnsi="Arial" w:cs="Arial"/>
                <w:b/>
              </w:rPr>
              <w:t>является н</w:t>
            </w:r>
            <w:r w:rsidR="00B01552" w:rsidRPr="00611319">
              <w:rPr>
                <w:rFonts w:ascii="Arial" w:hAnsi="Arial" w:cs="Arial"/>
                <w:b/>
              </w:rPr>
              <w:t>е</w:t>
            </w:r>
            <w:r w:rsidR="002D7B93" w:rsidRPr="00611319">
              <w:rPr>
                <w:rFonts w:ascii="Arial" w:hAnsi="Arial" w:cs="Arial"/>
                <w:b/>
              </w:rPr>
              <w:t>приемлем</w:t>
            </w:r>
            <w:r w:rsidR="00B01552" w:rsidRPr="00611319">
              <w:rPr>
                <w:rFonts w:ascii="Arial" w:hAnsi="Arial" w:cs="Arial"/>
                <w:b/>
              </w:rPr>
              <w:t xml:space="preserve">ым </w:t>
            </w:r>
            <w:r w:rsidR="002D7B93" w:rsidRPr="00611319">
              <w:rPr>
                <w:rFonts w:ascii="Arial" w:hAnsi="Arial" w:cs="Arial"/>
                <w:b/>
              </w:rPr>
              <w:t>в рамках Программы</w:t>
            </w:r>
            <w:r w:rsidR="005C7BC8" w:rsidRPr="00611319">
              <w:rPr>
                <w:rFonts w:ascii="Arial" w:hAnsi="Arial" w:cs="Arial"/>
                <w:b/>
              </w:rPr>
              <w:t xml:space="preserve">. </w:t>
            </w:r>
            <w:r w:rsidR="002D7B93" w:rsidRPr="00611319">
              <w:rPr>
                <w:rFonts w:ascii="Arial" w:hAnsi="Arial" w:cs="Arial"/>
                <w:b/>
              </w:rPr>
              <w:t xml:space="preserve">В качестве части поступлений необходимо </w:t>
            </w:r>
            <w:r w:rsidR="004D29EE" w:rsidRPr="00611319">
              <w:rPr>
                <w:rFonts w:ascii="Arial" w:hAnsi="Arial" w:cs="Arial"/>
                <w:b/>
              </w:rPr>
              <w:t>указывать</w:t>
            </w:r>
            <w:r w:rsidR="002D7B93" w:rsidRPr="00611319">
              <w:rPr>
                <w:rFonts w:ascii="Arial" w:hAnsi="Arial" w:cs="Arial"/>
                <w:b/>
              </w:rPr>
              <w:t xml:space="preserve"> выручку или </w:t>
            </w:r>
            <w:r w:rsidR="007C1761" w:rsidRPr="00611319">
              <w:rPr>
                <w:rFonts w:ascii="Arial" w:hAnsi="Arial" w:cs="Arial"/>
                <w:b/>
              </w:rPr>
              <w:t>чист</w:t>
            </w:r>
            <w:r w:rsidR="002D7B93" w:rsidRPr="00611319">
              <w:rPr>
                <w:rFonts w:ascii="Arial" w:hAnsi="Arial" w:cs="Arial"/>
                <w:b/>
              </w:rPr>
              <w:t>ую</w:t>
            </w:r>
            <w:r w:rsidR="007C1761" w:rsidRPr="00611319">
              <w:rPr>
                <w:rFonts w:ascii="Arial" w:hAnsi="Arial" w:cs="Arial"/>
                <w:b/>
              </w:rPr>
              <w:t xml:space="preserve"> выручк</w:t>
            </w:r>
            <w:r w:rsidR="002D7B93" w:rsidRPr="00611319">
              <w:rPr>
                <w:rFonts w:ascii="Arial" w:hAnsi="Arial" w:cs="Arial"/>
                <w:b/>
              </w:rPr>
              <w:t>у</w:t>
            </w:r>
            <w:r w:rsidR="007C1761" w:rsidRPr="00611319">
              <w:rPr>
                <w:rFonts w:ascii="Arial" w:hAnsi="Arial" w:cs="Arial"/>
                <w:b/>
              </w:rPr>
              <w:t>?</w:t>
            </w:r>
            <w:r w:rsidR="005C7BC8" w:rsidRPr="00611319">
              <w:rPr>
                <w:rFonts w:ascii="Arial" w:hAnsi="Arial" w:cs="Arial"/>
                <w:b/>
              </w:rPr>
              <w:t xml:space="preserve"> Как определяется </w:t>
            </w:r>
            <w:r w:rsidR="007934FD" w:rsidRPr="00611319">
              <w:rPr>
                <w:rFonts w:ascii="Arial" w:hAnsi="Arial" w:cs="Arial"/>
                <w:b/>
              </w:rPr>
              <w:t>период</w:t>
            </w:r>
            <w:r w:rsidR="005C7BC8" w:rsidRPr="00611319">
              <w:rPr>
                <w:rFonts w:ascii="Arial" w:hAnsi="Arial" w:cs="Arial"/>
                <w:b/>
              </w:rPr>
              <w:t xml:space="preserve"> реализации проекта?</w:t>
            </w:r>
          </w:p>
        </w:tc>
      </w:tr>
      <w:tr w:rsidR="00E00731" w:rsidRPr="00BB5493" w:rsidTr="00716745">
        <w:trPr>
          <w:trHeight w:val="287"/>
        </w:trPr>
        <w:tc>
          <w:tcPr>
            <w:tcW w:w="10144" w:type="dxa"/>
            <w:shd w:val="clear" w:color="auto" w:fill="auto"/>
          </w:tcPr>
          <w:p w:rsidR="00E00731" w:rsidRPr="00B01552" w:rsidRDefault="00B01552" w:rsidP="00171946">
            <w:pPr>
              <w:pStyle w:val="Zwykyteks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5C7BC8" w:rsidRPr="008B4EAF">
              <w:rPr>
                <w:rFonts w:ascii="Arial" w:hAnsi="Arial" w:cs="Arial"/>
              </w:rPr>
              <w:t xml:space="preserve"> соответствии с разделом 6.5 </w:t>
            </w:r>
            <w:r>
              <w:rPr>
                <w:rFonts w:ascii="Arial" w:hAnsi="Arial" w:cs="Arial"/>
              </w:rPr>
              <w:t>«</w:t>
            </w:r>
            <w:r w:rsidR="006F2FDE" w:rsidRPr="008B4EAF">
              <w:rPr>
                <w:rFonts w:ascii="Arial" w:eastAsia="Calibri Light" w:hAnsi="Arial" w:cs="Arial"/>
              </w:rPr>
              <w:t xml:space="preserve">Руководства </w:t>
            </w:r>
            <w:r w:rsidR="006F2FDE">
              <w:rPr>
                <w:rFonts w:ascii="Arial" w:eastAsia="Calibri Light" w:hAnsi="Arial" w:cs="Arial"/>
              </w:rPr>
              <w:t xml:space="preserve">по Программе. Часть </w:t>
            </w:r>
            <w:r w:rsidR="006F2FDE">
              <w:rPr>
                <w:rFonts w:ascii="Arial" w:eastAsia="Calibri Light" w:hAnsi="Arial" w:cs="Arial"/>
                <w:lang w:val="en-GB"/>
              </w:rPr>
              <w:t>I</w:t>
            </w:r>
            <w:r w:rsidR="006F2FDE">
              <w:rPr>
                <w:rFonts w:ascii="Arial" w:eastAsia="Calibri Light" w:hAnsi="Arial" w:cs="Arial"/>
              </w:rPr>
              <w:t>. Для заявителей</w:t>
            </w:r>
            <w:r>
              <w:rPr>
                <w:rFonts w:ascii="Arial" w:hAnsi="Arial" w:cs="Arial"/>
              </w:rPr>
              <w:t xml:space="preserve">» </w:t>
            </w:r>
            <w:r w:rsidR="005C7BC8" w:rsidRPr="008B4EAF">
              <w:rPr>
                <w:rFonts w:ascii="Arial" w:hAnsi="Arial" w:cs="Arial"/>
              </w:rPr>
              <w:t>в ходе подготовки бюджет</w:t>
            </w:r>
            <w:r w:rsidR="00442B1D" w:rsidRPr="008B4EAF">
              <w:rPr>
                <w:rFonts w:ascii="Arial" w:hAnsi="Arial" w:cs="Arial"/>
              </w:rPr>
              <w:t>а</w:t>
            </w:r>
            <w:r w:rsidR="005C7BC8" w:rsidRPr="008B4EAF">
              <w:rPr>
                <w:rFonts w:ascii="Arial" w:hAnsi="Arial" w:cs="Arial"/>
              </w:rPr>
              <w:t xml:space="preserve"> проекта</w:t>
            </w:r>
            <w:r w:rsidR="007C1761" w:rsidRPr="008B4EAF">
              <w:rPr>
                <w:rFonts w:ascii="Arial" w:hAnsi="Arial" w:cs="Arial"/>
              </w:rPr>
              <w:t xml:space="preserve">, являющегося приложением </w:t>
            </w:r>
            <w:r w:rsidR="005C7BC8" w:rsidRPr="008B4EAF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>ф</w:t>
            </w:r>
            <w:r w:rsidR="005C7BC8" w:rsidRPr="008B4EAF">
              <w:rPr>
                <w:rFonts w:ascii="Arial" w:hAnsi="Arial" w:cs="Arial"/>
              </w:rPr>
              <w:t xml:space="preserve">орме заявки, </w:t>
            </w:r>
            <w:r>
              <w:rPr>
                <w:rFonts w:ascii="Arial" w:hAnsi="Arial" w:cs="Arial"/>
              </w:rPr>
              <w:t xml:space="preserve">необходимо </w:t>
            </w:r>
            <w:r w:rsidR="007C1761" w:rsidRPr="008B4EAF">
              <w:rPr>
                <w:rFonts w:ascii="Arial" w:hAnsi="Arial" w:cs="Arial"/>
              </w:rPr>
              <w:t xml:space="preserve">заполнить </w:t>
            </w:r>
            <w:r w:rsidR="007C1761" w:rsidRPr="006F2FDE">
              <w:rPr>
                <w:rFonts w:ascii="Arial" w:hAnsi="Arial" w:cs="Arial"/>
                <w:sz w:val="22"/>
                <w:szCs w:val="22"/>
              </w:rPr>
              <w:lastRenderedPageBreak/>
              <w:t xml:space="preserve">лист </w:t>
            </w:r>
            <w:r w:rsidR="005C7BC8" w:rsidRPr="006F2FDE">
              <w:rPr>
                <w:rFonts w:ascii="Arial" w:hAnsi="Arial" w:cs="Arial"/>
                <w:sz w:val="22"/>
                <w:szCs w:val="22"/>
              </w:rPr>
              <w:t xml:space="preserve">1.1 </w:t>
            </w:r>
            <w:r w:rsidRPr="006F2FDE">
              <w:rPr>
                <w:rFonts w:ascii="Arial" w:hAnsi="Arial" w:cs="Arial"/>
                <w:sz w:val="22"/>
                <w:szCs w:val="22"/>
              </w:rPr>
              <w:t>«</w:t>
            </w:r>
            <w:r w:rsidR="005C7BC8" w:rsidRPr="006F2FDE">
              <w:rPr>
                <w:rFonts w:ascii="Arial" w:hAnsi="Arial" w:cs="Arial"/>
                <w:sz w:val="22"/>
                <w:szCs w:val="22"/>
              </w:rPr>
              <w:t xml:space="preserve">Бюджет» и лист 1.2 «Обоснование бюджета». </w:t>
            </w:r>
            <w:r w:rsidRPr="006F2FDE">
              <w:rPr>
                <w:rFonts w:ascii="Arial" w:hAnsi="Arial" w:cs="Arial"/>
                <w:sz w:val="22"/>
                <w:szCs w:val="22"/>
              </w:rPr>
              <w:t>В</w:t>
            </w:r>
            <w:r w:rsidR="005C7BC8" w:rsidRPr="006F2FDE">
              <w:rPr>
                <w:rFonts w:ascii="Arial" w:hAnsi="Arial" w:cs="Arial"/>
                <w:sz w:val="22"/>
                <w:szCs w:val="22"/>
              </w:rPr>
              <w:t xml:space="preserve"> случае </w:t>
            </w:r>
            <w:r w:rsidRPr="006F2FDE">
              <w:rPr>
                <w:rFonts w:ascii="Arial" w:hAnsi="Arial" w:cs="Arial"/>
                <w:sz w:val="22"/>
                <w:szCs w:val="22"/>
              </w:rPr>
              <w:t xml:space="preserve">наличия </w:t>
            </w:r>
            <w:r w:rsidR="005C7BC8" w:rsidRPr="006F2FDE">
              <w:rPr>
                <w:rFonts w:ascii="Arial" w:hAnsi="Arial" w:cs="Arial"/>
                <w:sz w:val="22"/>
                <w:szCs w:val="22"/>
              </w:rPr>
              <w:t xml:space="preserve">административных расходов </w:t>
            </w:r>
            <w:r w:rsidR="006F2FDE" w:rsidRPr="006F2FDE">
              <w:rPr>
                <w:rFonts w:ascii="Arial" w:hAnsi="Arial" w:cs="Arial"/>
                <w:sz w:val="22"/>
                <w:szCs w:val="22"/>
              </w:rPr>
              <w:t xml:space="preserve">также </w:t>
            </w:r>
            <w:r w:rsidR="00442B1D" w:rsidRPr="006F2FDE">
              <w:rPr>
                <w:rFonts w:ascii="Arial" w:hAnsi="Arial" w:cs="Arial"/>
                <w:sz w:val="22"/>
                <w:szCs w:val="22"/>
              </w:rPr>
              <w:t>требуется</w:t>
            </w:r>
            <w:r w:rsidR="005C7BC8" w:rsidRPr="006F2F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BC8" w:rsidRPr="008B4EAF">
              <w:rPr>
                <w:rFonts w:ascii="Arial" w:hAnsi="Arial" w:cs="Arial"/>
                <w:sz w:val="22"/>
                <w:szCs w:val="22"/>
              </w:rPr>
              <w:t xml:space="preserve">предоставить </w:t>
            </w:r>
            <w:r>
              <w:rPr>
                <w:rFonts w:ascii="Arial" w:hAnsi="Arial" w:cs="Arial"/>
                <w:sz w:val="22"/>
                <w:szCs w:val="22"/>
              </w:rPr>
              <w:t xml:space="preserve">заполненное приложение </w:t>
            </w:r>
            <w:r w:rsidR="005C7BC8" w:rsidRPr="008B4EAF">
              <w:rPr>
                <w:rFonts w:ascii="Arial" w:hAnsi="Arial" w:cs="Arial"/>
                <w:sz w:val="22"/>
                <w:szCs w:val="22"/>
              </w:rPr>
              <w:t>«Методологи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="005C7BC8" w:rsidRPr="008B4EAF">
              <w:rPr>
                <w:rFonts w:ascii="Arial" w:hAnsi="Arial" w:cs="Arial"/>
                <w:sz w:val="22"/>
                <w:szCs w:val="22"/>
              </w:rPr>
              <w:t xml:space="preserve"> расчетов административных</w:t>
            </w:r>
            <w:r w:rsidR="007C1761" w:rsidRPr="006F2FDE">
              <w:rPr>
                <w:rFonts w:ascii="Arial" w:hAnsi="Arial" w:cs="Arial"/>
                <w:sz w:val="22"/>
                <w:szCs w:val="22"/>
              </w:rPr>
              <w:t xml:space="preserve"> расходов».</w:t>
            </w:r>
            <w:r w:rsidRPr="006F2F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BC8" w:rsidRPr="008B4EAF">
              <w:rPr>
                <w:rFonts w:ascii="Arial" w:hAnsi="Arial" w:cs="Arial"/>
                <w:sz w:val="22"/>
                <w:szCs w:val="22"/>
              </w:rPr>
              <w:t>Если вопрос</w:t>
            </w:r>
            <w:r w:rsidR="007C1761" w:rsidRPr="008B4EAF">
              <w:rPr>
                <w:rFonts w:ascii="Arial" w:hAnsi="Arial" w:cs="Arial"/>
                <w:sz w:val="22"/>
                <w:szCs w:val="22"/>
              </w:rPr>
              <w:t>,</w:t>
            </w:r>
            <w:r w:rsidR="005C7BC8" w:rsidRPr="008B4EAF">
              <w:rPr>
                <w:rFonts w:ascii="Arial" w:hAnsi="Arial" w:cs="Arial"/>
                <w:sz w:val="22"/>
                <w:szCs w:val="22"/>
              </w:rPr>
              <w:t xml:space="preserve"> касающийся </w:t>
            </w:r>
            <w:r>
              <w:rPr>
                <w:rFonts w:ascii="Arial" w:hAnsi="Arial" w:cs="Arial"/>
                <w:sz w:val="22"/>
                <w:szCs w:val="22"/>
              </w:rPr>
              <w:t xml:space="preserve">выручки </w:t>
            </w:r>
            <w:r w:rsidR="005C7BC8" w:rsidRPr="008B4EAF">
              <w:rPr>
                <w:rFonts w:ascii="Arial" w:hAnsi="Arial" w:cs="Arial"/>
                <w:sz w:val="22"/>
                <w:szCs w:val="22"/>
              </w:rPr>
              <w:t xml:space="preserve">или </w:t>
            </w:r>
            <w:r w:rsidR="007C1761" w:rsidRPr="008B4EAF">
              <w:rPr>
                <w:rFonts w:ascii="Arial" w:hAnsi="Arial" w:cs="Arial"/>
                <w:sz w:val="22"/>
                <w:szCs w:val="22"/>
              </w:rPr>
              <w:t>чистой выручки</w:t>
            </w:r>
            <w:r w:rsidR="005C7BC8" w:rsidRPr="008B4EAF">
              <w:rPr>
                <w:rFonts w:ascii="Arial" w:hAnsi="Arial" w:cs="Arial"/>
                <w:sz w:val="22"/>
                <w:szCs w:val="22"/>
              </w:rPr>
              <w:t xml:space="preserve"> как части поступлений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5C7BC8" w:rsidRPr="008B4EAF">
              <w:rPr>
                <w:rFonts w:ascii="Arial" w:hAnsi="Arial" w:cs="Arial"/>
                <w:sz w:val="22"/>
                <w:szCs w:val="22"/>
              </w:rPr>
              <w:t xml:space="preserve"> был связан с листом «Поступления»</w:t>
            </w:r>
            <w:r>
              <w:rPr>
                <w:rFonts w:ascii="Arial" w:hAnsi="Arial" w:cs="Arial"/>
                <w:sz w:val="22"/>
                <w:szCs w:val="22"/>
              </w:rPr>
              <w:t xml:space="preserve"> в бюджете проекта</w:t>
            </w:r>
            <w:r w:rsidR="005C7BC8" w:rsidRPr="008B4EA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то обратите внимание, что данный лист больше не является обязательным для заполнения. </w:t>
            </w:r>
          </w:p>
          <w:p w:rsidR="005C7BC8" w:rsidRPr="008B4EAF" w:rsidRDefault="005C7BC8" w:rsidP="005C7BC8">
            <w:pPr>
              <w:pStyle w:val="Zwykytekst"/>
              <w:spacing w:line="360" w:lineRule="auto"/>
              <w:jc w:val="both"/>
              <w:rPr>
                <w:rFonts w:ascii="Arial" w:hAnsi="Arial" w:cs="Arial"/>
              </w:rPr>
            </w:pPr>
            <w:r w:rsidRPr="008B4EAF">
              <w:rPr>
                <w:rFonts w:ascii="Arial" w:hAnsi="Arial" w:cs="Arial"/>
              </w:rPr>
              <w:t xml:space="preserve">Срок реализации проекта будет </w:t>
            </w:r>
            <w:r w:rsidR="003F42F1" w:rsidRPr="008B4EAF">
              <w:rPr>
                <w:rFonts w:ascii="Arial" w:hAnsi="Arial" w:cs="Arial"/>
              </w:rPr>
              <w:t xml:space="preserve">точно </w:t>
            </w:r>
            <w:r w:rsidRPr="008B4EAF">
              <w:rPr>
                <w:rFonts w:ascii="Arial" w:hAnsi="Arial" w:cs="Arial"/>
              </w:rPr>
              <w:t xml:space="preserve">определен в грантовом контракте. </w:t>
            </w:r>
            <w:r w:rsidR="003F42F1" w:rsidRPr="008B4EAF">
              <w:rPr>
                <w:rFonts w:ascii="Arial" w:hAnsi="Arial" w:cs="Arial"/>
              </w:rPr>
              <w:t>Он м</w:t>
            </w:r>
            <w:r w:rsidRPr="008B4EAF">
              <w:rPr>
                <w:rFonts w:ascii="Arial" w:hAnsi="Arial" w:cs="Arial"/>
              </w:rPr>
              <w:t>ожет начаться только после того</w:t>
            </w:r>
            <w:r w:rsidR="003F42F1" w:rsidRPr="008B4EAF">
              <w:rPr>
                <w:rFonts w:ascii="Arial" w:hAnsi="Arial" w:cs="Arial"/>
              </w:rPr>
              <w:t>,</w:t>
            </w:r>
            <w:r w:rsidRPr="008B4EAF">
              <w:rPr>
                <w:rFonts w:ascii="Arial" w:hAnsi="Arial" w:cs="Arial"/>
              </w:rPr>
              <w:t xml:space="preserve"> как </w:t>
            </w:r>
            <w:r w:rsidR="003F42F1" w:rsidRPr="008B4EAF">
              <w:rPr>
                <w:rFonts w:ascii="Arial" w:hAnsi="Arial" w:cs="Arial"/>
              </w:rPr>
              <w:t>контракт</w:t>
            </w:r>
            <w:r w:rsidR="00442B1D" w:rsidRPr="008B4EAF">
              <w:rPr>
                <w:rFonts w:ascii="Arial" w:hAnsi="Arial" w:cs="Arial"/>
              </w:rPr>
              <w:t xml:space="preserve"> будет</w:t>
            </w:r>
            <w:r w:rsidRPr="008B4EAF">
              <w:rPr>
                <w:rFonts w:ascii="Arial" w:hAnsi="Arial" w:cs="Arial"/>
              </w:rPr>
              <w:t xml:space="preserve"> подписан обеими сторонами. </w:t>
            </w:r>
            <w:r w:rsidR="00442B1D" w:rsidRPr="008B4EAF">
              <w:rPr>
                <w:rFonts w:ascii="Arial" w:hAnsi="Arial" w:cs="Arial"/>
              </w:rPr>
              <w:t>Точная</w:t>
            </w:r>
            <w:r w:rsidR="00BD6F40" w:rsidRPr="008B4EAF">
              <w:rPr>
                <w:rFonts w:ascii="Arial" w:hAnsi="Arial" w:cs="Arial"/>
              </w:rPr>
              <w:t xml:space="preserve"> дата начала проекта так</w:t>
            </w:r>
            <w:r w:rsidRPr="008B4EAF">
              <w:rPr>
                <w:rFonts w:ascii="Arial" w:hAnsi="Arial" w:cs="Arial"/>
              </w:rPr>
              <w:t xml:space="preserve">же будет определена в контракте. Максимальный срок реализации </w:t>
            </w:r>
            <w:r w:rsidR="00B01552">
              <w:rPr>
                <w:rFonts w:ascii="Arial" w:hAnsi="Arial" w:cs="Arial"/>
              </w:rPr>
              <w:t>к</w:t>
            </w:r>
            <w:r w:rsidRPr="008B4EAF">
              <w:rPr>
                <w:rFonts w:ascii="Arial" w:hAnsi="Arial" w:cs="Arial"/>
              </w:rPr>
              <w:t>рупного инфраструктурного проекта составляет 36 месяцев. Все действия проекта требуется провести в течение срока реализации за исключением действий</w:t>
            </w:r>
            <w:r w:rsidR="003F42F1" w:rsidRPr="008B4EAF">
              <w:rPr>
                <w:rFonts w:ascii="Arial" w:hAnsi="Arial" w:cs="Arial"/>
              </w:rPr>
              <w:t>,</w:t>
            </w:r>
            <w:r w:rsidRPr="008B4EAF">
              <w:rPr>
                <w:rFonts w:ascii="Arial" w:hAnsi="Arial" w:cs="Arial"/>
              </w:rPr>
              <w:t xml:space="preserve"> связанных с </w:t>
            </w:r>
            <w:r w:rsidR="003F42F1" w:rsidRPr="008B4EAF">
              <w:rPr>
                <w:rFonts w:ascii="Arial" w:hAnsi="Arial" w:cs="Arial"/>
              </w:rPr>
              <w:t>подготовкой финального</w:t>
            </w:r>
            <w:r w:rsidRPr="008B4EAF">
              <w:rPr>
                <w:rFonts w:ascii="Arial" w:hAnsi="Arial" w:cs="Arial"/>
              </w:rPr>
              <w:t xml:space="preserve"> отчета, </w:t>
            </w:r>
            <w:r w:rsidR="003F42F1" w:rsidRPr="008B4EAF">
              <w:rPr>
                <w:rFonts w:ascii="Arial" w:hAnsi="Arial" w:cs="Arial"/>
              </w:rPr>
              <w:t>включая проверку расходов и оценку проекта</w:t>
            </w:r>
            <w:r w:rsidRPr="008B4EAF">
              <w:rPr>
                <w:rFonts w:ascii="Arial" w:hAnsi="Arial" w:cs="Arial"/>
              </w:rPr>
              <w:t>.</w:t>
            </w:r>
          </w:p>
          <w:p w:rsidR="00E00731" w:rsidRPr="008B4EAF" w:rsidRDefault="003F42F1" w:rsidP="00B01552">
            <w:pPr>
              <w:pStyle w:val="Zwykytekst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B4EAF">
              <w:rPr>
                <w:rFonts w:ascii="Arial" w:hAnsi="Arial" w:cs="Arial"/>
              </w:rPr>
              <w:t>Пожалуйста, помните, что</w:t>
            </w:r>
            <w:r w:rsidR="005C7BC8" w:rsidRPr="008B4EAF">
              <w:rPr>
                <w:rFonts w:ascii="Arial" w:hAnsi="Arial" w:cs="Arial"/>
              </w:rPr>
              <w:t xml:space="preserve"> конец </w:t>
            </w:r>
            <w:r w:rsidR="005B3B80" w:rsidRPr="008B4EAF">
              <w:rPr>
                <w:rFonts w:ascii="Arial" w:hAnsi="Arial" w:cs="Arial"/>
              </w:rPr>
              <w:t>периода</w:t>
            </w:r>
            <w:r w:rsidR="005C7BC8" w:rsidRPr="008B4EAF">
              <w:rPr>
                <w:rFonts w:ascii="Arial" w:hAnsi="Arial" w:cs="Arial"/>
              </w:rPr>
              <w:t xml:space="preserve"> реализации проекта не </w:t>
            </w:r>
            <w:r w:rsidRPr="008B4EAF">
              <w:rPr>
                <w:rFonts w:ascii="Arial" w:hAnsi="Arial" w:cs="Arial"/>
              </w:rPr>
              <w:t>является</w:t>
            </w:r>
            <w:r w:rsidR="005C7BC8" w:rsidRPr="008B4EAF">
              <w:rPr>
                <w:rFonts w:ascii="Arial" w:hAnsi="Arial" w:cs="Arial"/>
              </w:rPr>
              <w:t xml:space="preserve"> «</w:t>
            </w:r>
            <w:r w:rsidRPr="008B4EAF">
              <w:rPr>
                <w:rFonts w:ascii="Arial" w:hAnsi="Arial" w:cs="Arial"/>
              </w:rPr>
              <w:t>завершением</w:t>
            </w:r>
            <w:r w:rsidR="005C7BC8" w:rsidRPr="008B4EAF">
              <w:rPr>
                <w:rFonts w:ascii="Arial" w:hAnsi="Arial" w:cs="Arial"/>
              </w:rPr>
              <w:t xml:space="preserve"> проекта»</w:t>
            </w:r>
            <w:r w:rsidR="00B01552">
              <w:rPr>
                <w:rFonts w:ascii="Arial" w:hAnsi="Arial" w:cs="Arial"/>
              </w:rPr>
              <w:t xml:space="preserve">, поскольку под завершением проекта понимается </w:t>
            </w:r>
            <w:r w:rsidR="005C7BC8" w:rsidRPr="008B4EAF">
              <w:rPr>
                <w:rFonts w:ascii="Arial" w:hAnsi="Arial" w:cs="Arial"/>
              </w:rPr>
              <w:t>дата последнего платежа</w:t>
            </w:r>
            <w:r w:rsidRPr="008B4EAF">
              <w:rPr>
                <w:rFonts w:ascii="Arial" w:hAnsi="Arial" w:cs="Arial"/>
              </w:rPr>
              <w:t>,</w:t>
            </w:r>
            <w:r w:rsidR="005C7BC8" w:rsidRPr="008B4EAF">
              <w:rPr>
                <w:rFonts w:ascii="Arial" w:hAnsi="Arial" w:cs="Arial"/>
              </w:rPr>
              <w:t xml:space="preserve"> </w:t>
            </w:r>
            <w:r w:rsidRPr="008B4EAF">
              <w:rPr>
                <w:rFonts w:ascii="Arial" w:hAnsi="Arial" w:cs="Arial"/>
              </w:rPr>
              <w:t xml:space="preserve">сделанного </w:t>
            </w:r>
            <w:r w:rsidR="005C7BC8" w:rsidRPr="008B4EAF">
              <w:rPr>
                <w:rFonts w:ascii="Arial" w:hAnsi="Arial" w:cs="Arial"/>
              </w:rPr>
              <w:t>Управляющим органом</w:t>
            </w:r>
            <w:r w:rsidR="0096757D" w:rsidRPr="008B4EAF">
              <w:rPr>
                <w:rFonts w:ascii="Arial" w:hAnsi="Arial" w:cs="Arial"/>
              </w:rPr>
              <w:t>.</w:t>
            </w:r>
            <w:r w:rsidR="005C7BC8" w:rsidRPr="008B4EA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00731" w:rsidRPr="00BB5493" w:rsidTr="00716745">
        <w:trPr>
          <w:trHeight w:val="287"/>
        </w:trPr>
        <w:tc>
          <w:tcPr>
            <w:tcW w:w="10144" w:type="dxa"/>
            <w:shd w:val="clear" w:color="auto" w:fill="D9D9D9" w:themeFill="background1" w:themeFillShade="D9"/>
          </w:tcPr>
          <w:p w:rsidR="006776DD" w:rsidRPr="00611319" w:rsidRDefault="00611319" w:rsidP="006113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l-PL"/>
              </w:rPr>
              <w:lastRenderedPageBreak/>
              <w:t xml:space="preserve">9. </w:t>
            </w:r>
            <w:r w:rsidR="003F42F1" w:rsidRPr="00611319">
              <w:rPr>
                <w:rFonts w:ascii="Arial" w:hAnsi="Arial" w:cs="Arial"/>
                <w:b/>
              </w:rPr>
              <w:t>Что такое</w:t>
            </w:r>
            <w:r w:rsidR="0023431D" w:rsidRPr="00611319">
              <w:rPr>
                <w:rFonts w:ascii="Arial" w:hAnsi="Arial" w:cs="Arial"/>
                <w:b/>
              </w:rPr>
              <w:t xml:space="preserve"> инфраструктурный компонент? </w:t>
            </w:r>
            <w:r w:rsidR="00FD7585" w:rsidRPr="00611319">
              <w:rPr>
                <w:rFonts w:ascii="Arial" w:hAnsi="Arial" w:cs="Arial"/>
                <w:b/>
              </w:rPr>
              <w:t xml:space="preserve">Следует </w:t>
            </w:r>
            <w:r w:rsidR="0023431D" w:rsidRPr="00611319">
              <w:rPr>
                <w:rFonts w:ascii="Arial" w:hAnsi="Arial" w:cs="Arial"/>
                <w:b/>
              </w:rPr>
              <w:t>ли его понимать как одну инвестицию</w:t>
            </w:r>
            <w:r w:rsidR="009227D1" w:rsidRPr="00611319">
              <w:rPr>
                <w:rFonts w:ascii="Arial" w:hAnsi="Arial" w:cs="Arial"/>
                <w:b/>
              </w:rPr>
              <w:t xml:space="preserve"> вне зависимости от местоположения работ</w:t>
            </w:r>
            <w:r w:rsidR="00FD30D5" w:rsidRPr="00611319">
              <w:rPr>
                <w:rFonts w:ascii="Arial" w:hAnsi="Arial" w:cs="Arial"/>
                <w:b/>
              </w:rPr>
              <w:t>? И</w:t>
            </w:r>
            <w:r w:rsidR="0023431D" w:rsidRPr="00611319">
              <w:rPr>
                <w:rFonts w:ascii="Arial" w:hAnsi="Arial" w:cs="Arial"/>
                <w:b/>
              </w:rPr>
              <w:t xml:space="preserve">ли </w:t>
            </w:r>
            <w:r w:rsidR="003F42F1" w:rsidRPr="00611319">
              <w:rPr>
                <w:rFonts w:ascii="Arial" w:hAnsi="Arial" w:cs="Arial"/>
                <w:b/>
              </w:rPr>
              <w:t xml:space="preserve">его </w:t>
            </w:r>
            <w:r w:rsidR="0023431D" w:rsidRPr="00611319">
              <w:rPr>
                <w:rFonts w:ascii="Arial" w:hAnsi="Arial" w:cs="Arial"/>
                <w:b/>
              </w:rPr>
              <w:t xml:space="preserve">следует рассматривать как </w:t>
            </w:r>
            <w:r w:rsidR="00FD30D5" w:rsidRPr="00611319">
              <w:rPr>
                <w:rFonts w:ascii="Arial" w:hAnsi="Arial" w:cs="Arial"/>
                <w:b/>
              </w:rPr>
              <w:t xml:space="preserve">совокупность </w:t>
            </w:r>
            <w:r w:rsidR="0023431D" w:rsidRPr="00611319">
              <w:rPr>
                <w:rFonts w:ascii="Arial" w:hAnsi="Arial" w:cs="Arial"/>
                <w:b/>
              </w:rPr>
              <w:t>инвестици</w:t>
            </w:r>
            <w:r w:rsidR="00FD30D5" w:rsidRPr="00611319">
              <w:rPr>
                <w:rFonts w:ascii="Arial" w:hAnsi="Arial" w:cs="Arial"/>
                <w:b/>
              </w:rPr>
              <w:t>й</w:t>
            </w:r>
            <w:r w:rsidR="0023431D" w:rsidRPr="00611319">
              <w:rPr>
                <w:rFonts w:ascii="Arial" w:hAnsi="Arial" w:cs="Arial"/>
                <w:b/>
              </w:rPr>
              <w:t xml:space="preserve"> с </w:t>
            </w:r>
            <w:r w:rsidR="003F42F1" w:rsidRPr="00611319">
              <w:rPr>
                <w:rFonts w:ascii="Arial" w:hAnsi="Arial" w:cs="Arial"/>
                <w:b/>
              </w:rPr>
              <w:t>единым</w:t>
            </w:r>
            <w:r w:rsidR="0023431D" w:rsidRPr="00611319">
              <w:rPr>
                <w:rFonts w:ascii="Arial" w:hAnsi="Arial" w:cs="Arial"/>
                <w:b/>
              </w:rPr>
              <w:t xml:space="preserve"> </w:t>
            </w:r>
            <w:r w:rsidR="003F42F1" w:rsidRPr="00611319">
              <w:rPr>
                <w:rFonts w:ascii="Arial" w:hAnsi="Arial" w:cs="Arial"/>
                <w:b/>
              </w:rPr>
              <w:t>объемом работ</w:t>
            </w:r>
            <w:r w:rsidR="0023431D" w:rsidRPr="00611319">
              <w:rPr>
                <w:rFonts w:ascii="Arial" w:hAnsi="Arial" w:cs="Arial"/>
                <w:b/>
              </w:rPr>
              <w:t>?</w:t>
            </w:r>
          </w:p>
        </w:tc>
      </w:tr>
      <w:tr w:rsidR="00E00731" w:rsidRPr="00BB5493" w:rsidTr="00716745">
        <w:trPr>
          <w:trHeight w:val="287"/>
        </w:trPr>
        <w:tc>
          <w:tcPr>
            <w:tcW w:w="10144" w:type="dxa"/>
            <w:shd w:val="clear" w:color="auto" w:fill="auto"/>
          </w:tcPr>
          <w:p w:rsidR="00E00731" w:rsidRPr="008B4EAF" w:rsidRDefault="003F42F1" w:rsidP="00917B9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B4EAF">
              <w:rPr>
                <w:rFonts w:ascii="Arial" w:hAnsi="Arial" w:cs="Arial"/>
              </w:rPr>
              <w:t>В соответстви</w:t>
            </w:r>
            <w:r w:rsidR="0066536B">
              <w:rPr>
                <w:rFonts w:ascii="Arial" w:hAnsi="Arial" w:cs="Arial"/>
              </w:rPr>
              <w:t>и</w:t>
            </w:r>
            <w:r w:rsidR="0023431D" w:rsidRPr="008B4EAF">
              <w:rPr>
                <w:rFonts w:ascii="Arial" w:hAnsi="Arial" w:cs="Arial"/>
              </w:rPr>
              <w:t xml:space="preserve"> с определением</w:t>
            </w:r>
            <w:r w:rsidRPr="008B4EAF">
              <w:rPr>
                <w:rFonts w:ascii="Arial" w:hAnsi="Arial" w:cs="Arial"/>
              </w:rPr>
              <w:t>, раз</w:t>
            </w:r>
            <w:r w:rsidR="0023431D" w:rsidRPr="008B4EAF">
              <w:rPr>
                <w:rFonts w:ascii="Arial" w:hAnsi="Arial" w:cs="Arial"/>
              </w:rPr>
              <w:t>мещенн</w:t>
            </w:r>
            <w:r w:rsidRPr="008B4EAF">
              <w:rPr>
                <w:rFonts w:ascii="Arial" w:hAnsi="Arial" w:cs="Arial"/>
              </w:rPr>
              <w:t>ы</w:t>
            </w:r>
            <w:r w:rsidR="0023431D" w:rsidRPr="008B4EAF">
              <w:rPr>
                <w:rFonts w:ascii="Arial" w:hAnsi="Arial" w:cs="Arial"/>
              </w:rPr>
              <w:t xml:space="preserve">м в </w:t>
            </w:r>
            <w:r w:rsidR="0066536B">
              <w:rPr>
                <w:rFonts w:ascii="Arial" w:hAnsi="Arial" w:cs="Arial"/>
              </w:rPr>
              <w:t>«</w:t>
            </w:r>
            <w:r w:rsidR="00917B99" w:rsidRPr="008B4EAF">
              <w:rPr>
                <w:rFonts w:ascii="Arial" w:eastAsia="Calibri Light" w:hAnsi="Arial" w:cs="Arial"/>
              </w:rPr>
              <w:t>Руководств</w:t>
            </w:r>
            <w:r w:rsidR="00917B99">
              <w:rPr>
                <w:rFonts w:ascii="Arial" w:eastAsia="Calibri Light" w:hAnsi="Arial" w:cs="Arial"/>
              </w:rPr>
              <w:t>е</w:t>
            </w:r>
            <w:r w:rsidR="00917B99" w:rsidRPr="008B4EAF">
              <w:rPr>
                <w:rFonts w:ascii="Arial" w:eastAsia="Calibri Light" w:hAnsi="Arial" w:cs="Arial"/>
              </w:rPr>
              <w:t xml:space="preserve"> </w:t>
            </w:r>
            <w:r w:rsidR="00917B99">
              <w:rPr>
                <w:rFonts w:ascii="Arial" w:eastAsia="Calibri Light" w:hAnsi="Arial" w:cs="Arial"/>
              </w:rPr>
              <w:t xml:space="preserve">по Программе. Часть </w:t>
            </w:r>
            <w:r w:rsidR="00917B99">
              <w:rPr>
                <w:rFonts w:ascii="Arial" w:eastAsia="Calibri Light" w:hAnsi="Arial" w:cs="Arial"/>
                <w:lang w:val="en-GB"/>
              </w:rPr>
              <w:t>I</w:t>
            </w:r>
            <w:r w:rsidR="00917B99">
              <w:rPr>
                <w:rFonts w:ascii="Arial" w:eastAsia="Calibri Light" w:hAnsi="Arial" w:cs="Arial"/>
              </w:rPr>
              <w:t>. Для заявителей</w:t>
            </w:r>
            <w:r w:rsidR="0066536B">
              <w:rPr>
                <w:rFonts w:ascii="Arial" w:hAnsi="Arial" w:cs="Arial"/>
              </w:rPr>
              <w:t>»</w:t>
            </w:r>
            <w:r w:rsidR="0023431D" w:rsidRPr="008B4EAF">
              <w:rPr>
                <w:rFonts w:ascii="Arial" w:hAnsi="Arial" w:cs="Arial"/>
              </w:rPr>
              <w:t xml:space="preserve">, инфраструктурный компонент </w:t>
            </w:r>
            <w:r w:rsidR="0066536B">
              <w:rPr>
                <w:rFonts w:ascii="Arial" w:hAnsi="Arial" w:cs="Arial"/>
              </w:rPr>
              <w:t xml:space="preserve">– </w:t>
            </w:r>
            <w:r w:rsidR="0023431D" w:rsidRPr="008B4EAF">
              <w:rPr>
                <w:rFonts w:ascii="Arial" w:hAnsi="Arial" w:cs="Arial"/>
              </w:rPr>
              <w:t>это «</w:t>
            </w:r>
            <w:r w:rsidR="0066536B">
              <w:rPr>
                <w:rFonts w:ascii="Arial" w:hAnsi="Arial" w:cs="Arial"/>
              </w:rPr>
              <w:t>о</w:t>
            </w:r>
            <w:r w:rsidRPr="008B4EAF">
              <w:rPr>
                <w:rFonts w:ascii="Arial" w:hAnsi="Arial" w:cs="Arial"/>
                <w:shd w:val="clear" w:color="auto" w:fill="FFFFFF"/>
              </w:rPr>
              <w:t>бщая стоимость работ и услуг, связанных со строительством (реконструкцией), реставрацией, формированием инфраструктурных объектов и осуществлением надзора над ними, а также други</w:t>
            </w:r>
            <w:r w:rsidR="0066536B">
              <w:rPr>
                <w:rFonts w:ascii="Arial" w:hAnsi="Arial" w:cs="Arial"/>
                <w:shd w:val="clear" w:color="auto" w:fill="FFFFFF"/>
              </w:rPr>
              <w:t>ми</w:t>
            </w:r>
            <w:r w:rsidRPr="008B4EAF">
              <w:rPr>
                <w:rFonts w:ascii="Arial" w:hAnsi="Arial" w:cs="Arial"/>
                <w:shd w:val="clear" w:color="auto" w:fill="FFFFFF"/>
              </w:rPr>
              <w:t xml:space="preserve"> вид</w:t>
            </w:r>
            <w:r w:rsidR="0066536B">
              <w:rPr>
                <w:rFonts w:ascii="Arial" w:hAnsi="Arial" w:cs="Arial"/>
                <w:shd w:val="clear" w:color="auto" w:fill="FFFFFF"/>
              </w:rPr>
              <w:t>ами</w:t>
            </w:r>
            <w:r w:rsidRPr="008B4EAF">
              <w:rPr>
                <w:rFonts w:ascii="Arial" w:hAnsi="Arial" w:cs="Arial"/>
                <w:shd w:val="clear" w:color="auto" w:fill="FFFFFF"/>
              </w:rPr>
              <w:t xml:space="preserve"> деятельност</w:t>
            </w:r>
            <w:r w:rsidR="0066536B">
              <w:rPr>
                <w:rFonts w:ascii="Arial" w:hAnsi="Arial" w:cs="Arial"/>
                <w:shd w:val="clear" w:color="auto" w:fill="FFFFFF"/>
              </w:rPr>
              <w:t>и</w:t>
            </w:r>
            <w:r w:rsidRPr="008B4EAF">
              <w:rPr>
                <w:rFonts w:ascii="Arial" w:hAnsi="Arial" w:cs="Arial"/>
                <w:shd w:val="clear" w:color="auto" w:fill="FFFFFF"/>
              </w:rPr>
              <w:t>, например,  стоимость разработки технической документации, стоимость поставок, включая покупку материальных активов</w:t>
            </w:r>
            <w:r w:rsidR="0023431D" w:rsidRPr="008B4EAF">
              <w:rPr>
                <w:rFonts w:ascii="Arial" w:hAnsi="Arial" w:cs="Arial"/>
              </w:rPr>
              <w:t xml:space="preserve">». </w:t>
            </w:r>
            <w:r w:rsidRPr="008B4EAF">
              <w:rPr>
                <w:rFonts w:ascii="Arial" w:hAnsi="Arial" w:cs="Arial"/>
              </w:rPr>
              <w:t>Более того</w:t>
            </w:r>
            <w:r w:rsidR="0066536B">
              <w:rPr>
                <w:rFonts w:ascii="Arial" w:hAnsi="Arial" w:cs="Arial"/>
              </w:rPr>
              <w:t>,</w:t>
            </w:r>
            <w:r w:rsidR="0023431D" w:rsidRPr="008B4EAF">
              <w:rPr>
                <w:rFonts w:ascii="Arial" w:hAnsi="Arial" w:cs="Arial"/>
              </w:rPr>
              <w:t xml:space="preserve"> инфраструктурный </w:t>
            </w:r>
            <w:r w:rsidR="0066536B">
              <w:rPr>
                <w:rFonts w:ascii="Arial" w:hAnsi="Arial" w:cs="Arial"/>
              </w:rPr>
              <w:t>компонент</w:t>
            </w:r>
            <w:r w:rsidR="0023431D" w:rsidRPr="008B4EAF">
              <w:rPr>
                <w:rFonts w:ascii="Arial" w:hAnsi="Arial" w:cs="Arial"/>
              </w:rPr>
              <w:t xml:space="preserve"> подразумевается как совокупность действий по определенной тематике, </w:t>
            </w:r>
            <w:r w:rsidRPr="008B4EAF">
              <w:rPr>
                <w:rFonts w:ascii="Arial" w:hAnsi="Arial" w:cs="Arial"/>
              </w:rPr>
              <w:t>осуществляемая</w:t>
            </w:r>
            <w:r w:rsidR="0023431D" w:rsidRPr="008B4EAF">
              <w:rPr>
                <w:rFonts w:ascii="Arial" w:hAnsi="Arial" w:cs="Arial"/>
              </w:rPr>
              <w:t xml:space="preserve"> данным бенефициаром. </w:t>
            </w:r>
            <w:r w:rsidRPr="008B4EAF">
              <w:rPr>
                <w:rFonts w:ascii="Arial" w:hAnsi="Arial" w:cs="Arial"/>
              </w:rPr>
              <w:t>Таким образом, е</w:t>
            </w:r>
            <w:r w:rsidR="0023431D" w:rsidRPr="008B4EAF">
              <w:rPr>
                <w:rFonts w:ascii="Arial" w:hAnsi="Arial" w:cs="Arial"/>
              </w:rPr>
              <w:t xml:space="preserve">сли </w:t>
            </w:r>
            <w:r w:rsidR="0066536B" w:rsidRPr="004D29EE">
              <w:rPr>
                <w:rFonts w:ascii="Arial" w:hAnsi="Arial" w:cs="Arial"/>
              </w:rPr>
              <w:t>проект</w:t>
            </w:r>
            <w:r w:rsidR="0066536B">
              <w:rPr>
                <w:rFonts w:ascii="Arial" w:hAnsi="Arial" w:cs="Arial"/>
              </w:rPr>
              <w:t xml:space="preserve"> </w:t>
            </w:r>
            <w:r w:rsidR="0023431D" w:rsidRPr="008B4EAF">
              <w:rPr>
                <w:rFonts w:ascii="Arial" w:hAnsi="Arial" w:cs="Arial"/>
              </w:rPr>
              <w:t>планиру</w:t>
            </w:r>
            <w:r w:rsidR="00FD7585" w:rsidRPr="008B4EAF">
              <w:rPr>
                <w:rFonts w:ascii="Arial" w:hAnsi="Arial" w:cs="Arial"/>
              </w:rPr>
              <w:t>ет провести несколько инвестиций</w:t>
            </w:r>
            <w:r w:rsidR="0023431D" w:rsidRPr="008B4EAF">
              <w:rPr>
                <w:rFonts w:ascii="Arial" w:hAnsi="Arial" w:cs="Arial"/>
              </w:rPr>
              <w:t xml:space="preserve"> по </w:t>
            </w:r>
            <w:r w:rsidR="00917B99">
              <w:rPr>
                <w:rFonts w:ascii="Arial" w:hAnsi="Arial" w:cs="Arial"/>
              </w:rPr>
              <w:t>с</w:t>
            </w:r>
            <w:r w:rsidR="0023431D" w:rsidRPr="008B4EAF">
              <w:rPr>
                <w:rFonts w:ascii="Arial" w:hAnsi="Arial" w:cs="Arial"/>
              </w:rPr>
              <w:t xml:space="preserve">хожей тематике, но каждая из инвестиций будет </w:t>
            </w:r>
            <w:r w:rsidR="008C3362" w:rsidRPr="008B4EAF">
              <w:rPr>
                <w:rFonts w:ascii="Arial" w:hAnsi="Arial" w:cs="Arial"/>
              </w:rPr>
              <w:t>осуществляться, оплачиваться и реализовываться</w:t>
            </w:r>
            <w:r w:rsidR="0023431D" w:rsidRPr="008B4EAF">
              <w:rPr>
                <w:rFonts w:ascii="Arial" w:hAnsi="Arial" w:cs="Arial"/>
              </w:rPr>
              <w:t xml:space="preserve"> в рамках государственных закупок, </w:t>
            </w:r>
            <w:r w:rsidR="008C3362" w:rsidRPr="008B4EAF">
              <w:rPr>
                <w:rFonts w:ascii="Arial" w:hAnsi="Arial" w:cs="Arial"/>
              </w:rPr>
              <w:t>проводимых</w:t>
            </w:r>
            <w:r w:rsidR="0023431D" w:rsidRPr="008B4EAF">
              <w:rPr>
                <w:rFonts w:ascii="Arial" w:hAnsi="Arial" w:cs="Arial"/>
              </w:rPr>
              <w:t xml:space="preserve"> различными бенефициарами, то следует </w:t>
            </w:r>
            <w:r w:rsidR="008C3362" w:rsidRPr="008B4EAF">
              <w:rPr>
                <w:rFonts w:ascii="Arial" w:hAnsi="Arial" w:cs="Arial"/>
              </w:rPr>
              <w:t>понимать</w:t>
            </w:r>
            <w:r w:rsidR="0023431D" w:rsidRPr="008B4EAF">
              <w:rPr>
                <w:rFonts w:ascii="Arial" w:hAnsi="Arial" w:cs="Arial"/>
              </w:rPr>
              <w:t xml:space="preserve"> эти действия как отдельные инфраструктурные </w:t>
            </w:r>
            <w:r w:rsidR="00917B99">
              <w:rPr>
                <w:rFonts w:ascii="Arial" w:hAnsi="Arial" w:cs="Arial"/>
              </w:rPr>
              <w:t>компоненты</w:t>
            </w:r>
            <w:r w:rsidR="0066536B">
              <w:rPr>
                <w:rFonts w:ascii="Arial" w:hAnsi="Arial" w:cs="Arial"/>
              </w:rPr>
              <w:t xml:space="preserve">, и в таком случае </w:t>
            </w:r>
            <w:r w:rsidR="008C3362" w:rsidRPr="008B4EAF">
              <w:rPr>
                <w:rFonts w:ascii="Arial" w:hAnsi="Arial" w:cs="Arial"/>
              </w:rPr>
              <w:t>один бенефициар</w:t>
            </w:r>
            <w:r w:rsidR="0066536B">
              <w:rPr>
                <w:rFonts w:ascii="Arial" w:hAnsi="Arial" w:cs="Arial"/>
              </w:rPr>
              <w:t xml:space="preserve"> </w:t>
            </w:r>
            <w:r w:rsidR="008C3362" w:rsidRPr="008B4EAF">
              <w:rPr>
                <w:rFonts w:ascii="Arial" w:hAnsi="Arial" w:cs="Arial"/>
              </w:rPr>
              <w:t>=</w:t>
            </w:r>
            <w:r w:rsidR="0066536B">
              <w:rPr>
                <w:rFonts w:ascii="Arial" w:hAnsi="Arial" w:cs="Arial"/>
              </w:rPr>
              <w:t xml:space="preserve"> </w:t>
            </w:r>
            <w:r w:rsidR="008C3362" w:rsidRPr="008B4EAF">
              <w:rPr>
                <w:rFonts w:ascii="Arial" w:hAnsi="Arial" w:cs="Arial"/>
              </w:rPr>
              <w:t xml:space="preserve">один </w:t>
            </w:r>
            <w:r w:rsidR="0066536B">
              <w:rPr>
                <w:rFonts w:ascii="Arial" w:hAnsi="Arial" w:cs="Arial"/>
              </w:rPr>
              <w:t xml:space="preserve">инфраструктурный </w:t>
            </w:r>
            <w:r w:rsidR="008C3362" w:rsidRPr="008B4EAF">
              <w:rPr>
                <w:rFonts w:ascii="Arial" w:hAnsi="Arial" w:cs="Arial"/>
              </w:rPr>
              <w:t>компонент.</w:t>
            </w:r>
          </w:p>
        </w:tc>
      </w:tr>
      <w:tr w:rsidR="00E00731" w:rsidRPr="00BB5493" w:rsidTr="00716745">
        <w:trPr>
          <w:trHeight w:val="287"/>
        </w:trPr>
        <w:tc>
          <w:tcPr>
            <w:tcW w:w="10144" w:type="dxa"/>
            <w:shd w:val="clear" w:color="auto" w:fill="D9D9D9" w:themeFill="background1" w:themeFillShade="D9"/>
          </w:tcPr>
          <w:p w:rsidR="00C17D47" w:rsidRPr="00611319" w:rsidRDefault="00611319" w:rsidP="006113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11319">
              <w:rPr>
                <w:rFonts w:ascii="Arial" w:hAnsi="Arial" w:cs="Arial"/>
                <w:b/>
              </w:rPr>
              <w:t xml:space="preserve">10. </w:t>
            </w:r>
            <w:r w:rsidR="0023431D" w:rsidRPr="00611319">
              <w:rPr>
                <w:rFonts w:ascii="Arial" w:hAnsi="Arial" w:cs="Arial"/>
                <w:b/>
              </w:rPr>
              <w:t xml:space="preserve">Если ни один из </w:t>
            </w:r>
            <w:r w:rsidR="0066536B" w:rsidRPr="00611319">
              <w:rPr>
                <w:rFonts w:ascii="Arial" w:hAnsi="Arial" w:cs="Arial"/>
                <w:b/>
              </w:rPr>
              <w:t xml:space="preserve">инфраструктурных компонентов </w:t>
            </w:r>
            <w:r w:rsidR="0023431D" w:rsidRPr="00611319">
              <w:rPr>
                <w:rFonts w:ascii="Arial" w:hAnsi="Arial" w:cs="Arial"/>
                <w:b/>
              </w:rPr>
              <w:t>не превы</w:t>
            </w:r>
            <w:r w:rsidR="0066536B" w:rsidRPr="00611319">
              <w:rPr>
                <w:rFonts w:ascii="Arial" w:hAnsi="Arial" w:cs="Arial"/>
                <w:b/>
              </w:rPr>
              <w:t>шает</w:t>
            </w:r>
            <w:r w:rsidR="0023431D" w:rsidRPr="00611319">
              <w:rPr>
                <w:rFonts w:ascii="Arial" w:hAnsi="Arial" w:cs="Arial"/>
                <w:b/>
              </w:rPr>
              <w:t xml:space="preserve"> 1 млн евро и кажды</w:t>
            </w:r>
            <w:r w:rsidR="00EF50C2" w:rsidRPr="00611319">
              <w:rPr>
                <w:rFonts w:ascii="Arial" w:hAnsi="Arial" w:cs="Arial"/>
                <w:b/>
              </w:rPr>
              <w:t xml:space="preserve">й </w:t>
            </w:r>
            <w:r w:rsidR="0066536B" w:rsidRPr="00611319">
              <w:rPr>
                <w:rFonts w:ascii="Arial" w:hAnsi="Arial" w:cs="Arial"/>
                <w:b/>
              </w:rPr>
              <w:t xml:space="preserve">из них </w:t>
            </w:r>
            <w:r w:rsidR="00EF50C2" w:rsidRPr="00611319">
              <w:rPr>
                <w:rFonts w:ascii="Arial" w:hAnsi="Arial" w:cs="Arial"/>
                <w:b/>
              </w:rPr>
              <w:t xml:space="preserve">будет </w:t>
            </w:r>
            <w:r w:rsidR="008C3362" w:rsidRPr="00611319">
              <w:rPr>
                <w:rFonts w:ascii="Arial" w:hAnsi="Arial" w:cs="Arial"/>
                <w:b/>
              </w:rPr>
              <w:t>описан</w:t>
            </w:r>
            <w:r w:rsidR="00EF50C2" w:rsidRPr="00611319">
              <w:rPr>
                <w:rFonts w:ascii="Arial" w:hAnsi="Arial" w:cs="Arial"/>
                <w:b/>
              </w:rPr>
              <w:t xml:space="preserve"> в </w:t>
            </w:r>
            <w:r w:rsidR="00917B99" w:rsidRPr="00611319">
              <w:rPr>
                <w:rFonts w:ascii="Arial" w:hAnsi="Arial" w:cs="Arial"/>
                <w:b/>
              </w:rPr>
              <w:t xml:space="preserve">форме заявки в </w:t>
            </w:r>
            <w:r w:rsidR="00EF50C2" w:rsidRPr="00611319">
              <w:rPr>
                <w:rFonts w:ascii="Arial" w:hAnsi="Arial" w:cs="Arial"/>
                <w:b/>
              </w:rPr>
              <w:t>пункте 3.5, то буду</w:t>
            </w:r>
            <w:r w:rsidR="0023431D" w:rsidRPr="00611319">
              <w:rPr>
                <w:rFonts w:ascii="Arial" w:hAnsi="Arial" w:cs="Arial"/>
                <w:b/>
              </w:rPr>
              <w:t>т ли</w:t>
            </w:r>
            <w:r w:rsidR="00EF50C2" w:rsidRPr="00611319">
              <w:rPr>
                <w:rFonts w:ascii="Arial" w:hAnsi="Arial" w:cs="Arial"/>
                <w:b/>
              </w:rPr>
              <w:t xml:space="preserve"> расходы на подготовку </w:t>
            </w:r>
            <w:r w:rsidR="0023431D" w:rsidRPr="00611319">
              <w:rPr>
                <w:rFonts w:ascii="Arial" w:hAnsi="Arial" w:cs="Arial"/>
                <w:b/>
              </w:rPr>
              <w:t>те</w:t>
            </w:r>
            <w:r w:rsidR="008C3362" w:rsidRPr="00611319">
              <w:rPr>
                <w:rFonts w:ascii="Arial" w:hAnsi="Arial" w:cs="Arial"/>
                <w:b/>
              </w:rPr>
              <w:t>хнико-экономического обоснования</w:t>
            </w:r>
            <w:r w:rsidR="0023431D" w:rsidRPr="00611319">
              <w:rPr>
                <w:rFonts w:ascii="Arial" w:hAnsi="Arial" w:cs="Arial"/>
                <w:b/>
              </w:rPr>
              <w:t xml:space="preserve"> </w:t>
            </w:r>
            <w:r w:rsidR="000B3B85" w:rsidRPr="00611319">
              <w:rPr>
                <w:rFonts w:ascii="Arial" w:hAnsi="Arial" w:cs="Arial"/>
                <w:b/>
              </w:rPr>
              <w:t xml:space="preserve">считаться </w:t>
            </w:r>
            <w:r w:rsidR="00EF50C2" w:rsidRPr="00611319">
              <w:rPr>
                <w:rFonts w:ascii="Arial" w:hAnsi="Arial" w:cs="Arial"/>
                <w:b/>
              </w:rPr>
              <w:t>приемлемыми расходами проекта? М</w:t>
            </w:r>
            <w:r w:rsidR="0023431D" w:rsidRPr="00611319">
              <w:rPr>
                <w:rFonts w:ascii="Arial" w:hAnsi="Arial" w:cs="Arial"/>
                <w:b/>
              </w:rPr>
              <w:t xml:space="preserve">ожно ли </w:t>
            </w:r>
            <w:r w:rsidR="008C3362" w:rsidRPr="00611319">
              <w:rPr>
                <w:rFonts w:ascii="Arial" w:hAnsi="Arial" w:cs="Arial"/>
                <w:b/>
              </w:rPr>
              <w:t>его приложить</w:t>
            </w:r>
            <w:r w:rsidR="0023431D" w:rsidRPr="00611319">
              <w:rPr>
                <w:rFonts w:ascii="Arial" w:hAnsi="Arial" w:cs="Arial"/>
                <w:b/>
              </w:rPr>
              <w:t xml:space="preserve"> </w:t>
            </w:r>
            <w:r w:rsidR="008C3362" w:rsidRPr="00611319">
              <w:rPr>
                <w:rFonts w:ascii="Arial" w:hAnsi="Arial" w:cs="Arial"/>
                <w:b/>
              </w:rPr>
              <w:t>к ф</w:t>
            </w:r>
            <w:r w:rsidR="0023431D" w:rsidRPr="00611319">
              <w:rPr>
                <w:rFonts w:ascii="Arial" w:hAnsi="Arial" w:cs="Arial"/>
                <w:b/>
              </w:rPr>
              <w:t>орме заявки?</w:t>
            </w:r>
          </w:p>
        </w:tc>
      </w:tr>
      <w:tr w:rsidR="00E00731" w:rsidRPr="00BB5493" w:rsidTr="00CD2AC8">
        <w:trPr>
          <w:trHeight w:val="3973"/>
        </w:trPr>
        <w:tc>
          <w:tcPr>
            <w:tcW w:w="10144" w:type="dxa"/>
            <w:shd w:val="clear" w:color="auto" w:fill="auto"/>
          </w:tcPr>
          <w:p w:rsidR="0023431D" w:rsidRPr="008B4EAF" w:rsidRDefault="0023431D" w:rsidP="002343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4EAF">
              <w:rPr>
                <w:rFonts w:ascii="Arial" w:hAnsi="Arial" w:cs="Arial"/>
              </w:rPr>
              <w:lastRenderedPageBreak/>
              <w:t xml:space="preserve">Если </w:t>
            </w:r>
            <w:r w:rsidR="00EF50C2" w:rsidRPr="008B4EAF">
              <w:rPr>
                <w:rFonts w:ascii="Arial" w:hAnsi="Arial" w:cs="Arial"/>
              </w:rPr>
              <w:t>ни один</w:t>
            </w:r>
            <w:r w:rsidRPr="008B4EAF">
              <w:rPr>
                <w:rFonts w:ascii="Arial" w:hAnsi="Arial" w:cs="Arial"/>
              </w:rPr>
              <w:t xml:space="preserve"> из инфраструктурных компонентов проекта не </w:t>
            </w:r>
            <w:r w:rsidR="008C3362" w:rsidRPr="008B4EAF">
              <w:rPr>
                <w:rFonts w:ascii="Arial" w:hAnsi="Arial" w:cs="Arial"/>
              </w:rPr>
              <w:t>превы</w:t>
            </w:r>
            <w:r w:rsidR="00D36046">
              <w:rPr>
                <w:rFonts w:ascii="Arial" w:hAnsi="Arial" w:cs="Arial"/>
              </w:rPr>
              <w:t xml:space="preserve">шает </w:t>
            </w:r>
            <w:r w:rsidRPr="008B4EAF">
              <w:rPr>
                <w:rFonts w:ascii="Arial" w:hAnsi="Arial" w:cs="Arial"/>
              </w:rPr>
              <w:t>1 млн евро (</w:t>
            </w:r>
            <w:r w:rsidR="00D36046">
              <w:rPr>
                <w:rFonts w:ascii="Arial" w:hAnsi="Arial" w:cs="Arial"/>
              </w:rPr>
              <w:t>при этом под и</w:t>
            </w:r>
            <w:r w:rsidR="008C3362" w:rsidRPr="008B4EAF">
              <w:rPr>
                <w:rFonts w:ascii="Arial" w:hAnsi="Arial" w:cs="Arial"/>
              </w:rPr>
              <w:t>нфраструктурны</w:t>
            </w:r>
            <w:r w:rsidR="00D36046">
              <w:rPr>
                <w:rFonts w:ascii="Arial" w:hAnsi="Arial" w:cs="Arial"/>
              </w:rPr>
              <w:t>м</w:t>
            </w:r>
            <w:r w:rsidR="008C3362" w:rsidRPr="008B4EAF">
              <w:rPr>
                <w:rFonts w:ascii="Arial" w:hAnsi="Arial" w:cs="Arial"/>
              </w:rPr>
              <w:t xml:space="preserve"> </w:t>
            </w:r>
            <w:r w:rsidRPr="008B4EAF">
              <w:rPr>
                <w:rFonts w:ascii="Arial" w:hAnsi="Arial" w:cs="Arial"/>
              </w:rPr>
              <w:t>компонент</w:t>
            </w:r>
            <w:r w:rsidR="00D36046">
              <w:rPr>
                <w:rFonts w:ascii="Arial" w:hAnsi="Arial" w:cs="Arial"/>
              </w:rPr>
              <w:t xml:space="preserve">ом понимаются </w:t>
            </w:r>
            <w:r w:rsidRPr="008B4EAF">
              <w:rPr>
                <w:rFonts w:ascii="Arial" w:hAnsi="Arial" w:cs="Arial"/>
              </w:rPr>
              <w:t xml:space="preserve">не только строительные работы, но </w:t>
            </w:r>
            <w:r w:rsidR="00D36046">
              <w:rPr>
                <w:rFonts w:ascii="Arial" w:hAnsi="Arial" w:cs="Arial"/>
              </w:rPr>
              <w:t xml:space="preserve">и </w:t>
            </w:r>
            <w:r w:rsidRPr="008B4EAF">
              <w:rPr>
                <w:rFonts w:ascii="Arial" w:hAnsi="Arial" w:cs="Arial"/>
              </w:rPr>
              <w:t>услуги</w:t>
            </w:r>
            <w:r w:rsidR="008C3362" w:rsidRPr="008B4EAF">
              <w:rPr>
                <w:rFonts w:ascii="Arial" w:hAnsi="Arial" w:cs="Arial"/>
              </w:rPr>
              <w:t>,</w:t>
            </w:r>
            <w:r w:rsidRPr="008B4EAF">
              <w:rPr>
                <w:rFonts w:ascii="Arial" w:hAnsi="Arial" w:cs="Arial"/>
              </w:rPr>
              <w:t xml:space="preserve"> связанные с восстановлением, ремонтом, </w:t>
            </w:r>
            <w:r w:rsidR="008C3362" w:rsidRPr="008B4EAF">
              <w:rPr>
                <w:rFonts w:ascii="Arial" w:hAnsi="Arial" w:cs="Arial"/>
              </w:rPr>
              <w:t>монтажом</w:t>
            </w:r>
            <w:r w:rsidRPr="008B4EAF">
              <w:rPr>
                <w:rFonts w:ascii="Arial" w:hAnsi="Arial" w:cs="Arial"/>
              </w:rPr>
              <w:t xml:space="preserve"> и </w:t>
            </w:r>
            <w:r w:rsidR="008C3362" w:rsidRPr="008B4EAF">
              <w:rPr>
                <w:rFonts w:ascii="Arial" w:hAnsi="Arial" w:cs="Arial"/>
              </w:rPr>
              <w:t>мониторингом</w:t>
            </w:r>
            <w:r w:rsidRPr="008B4EAF">
              <w:rPr>
                <w:rFonts w:ascii="Arial" w:hAnsi="Arial" w:cs="Arial"/>
              </w:rPr>
              <w:t>, а также другие действия</w:t>
            </w:r>
            <w:r w:rsidR="008C3362" w:rsidRPr="008B4EAF">
              <w:rPr>
                <w:rFonts w:ascii="Arial" w:hAnsi="Arial" w:cs="Arial"/>
              </w:rPr>
              <w:t>,</w:t>
            </w:r>
            <w:r w:rsidRPr="008B4EAF">
              <w:rPr>
                <w:rFonts w:ascii="Arial" w:hAnsi="Arial" w:cs="Arial"/>
              </w:rPr>
              <w:t xml:space="preserve"> напр</w:t>
            </w:r>
            <w:r w:rsidR="008C3362" w:rsidRPr="008B4EAF">
              <w:rPr>
                <w:rFonts w:ascii="Arial" w:hAnsi="Arial" w:cs="Arial"/>
              </w:rPr>
              <w:t>имер,</w:t>
            </w:r>
            <w:r w:rsidRPr="008B4EAF">
              <w:rPr>
                <w:rFonts w:ascii="Arial" w:hAnsi="Arial" w:cs="Arial"/>
              </w:rPr>
              <w:t xml:space="preserve"> связанные с </w:t>
            </w:r>
            <w:r w:rsidR="008C3362" w:rsidRPr="008B4EAF">
              <w:rPr>
                <w:rFonts w:ascii="Arial" w:hAnsi="Arial" w:cs="Arial"/>
              </w:rPr>
              <w:t xml:space="preserve">подготовкой технической документации, </w:t>
            </w:r>
            <w:r w:rsidRPr="008B4EAF">
              <w:rPr>
                <w:rFonts w:ascii="Arial" w:hAnsi="Arial" w:cs="Arial"/>
              </w:rPr>
              <w:t>стоимость поставок, включая покупку материальных активов</w:t>
            </w:r>
            <w:r w:rsidR="00EF50C2" w:rsidRPr="008B4EAF">
              <w:rPr>
                <w:rFonts w:ascii="Arial" w:hAnsi="Arial" w:cs="Arial"/>
              </w:rPr>
              <w:t xml:space="preserve"> и т.п.</w:t>
            </w:r>
            <w:r w:rsidR="008C3362" w:rsidRPr="008B4EAF">
              <w:rPr>
                <w:rFonts w:ascii="Arial" w:hAnsi="Arial" w:cs="Arial"/>
              </w:rPr>
              <w:t>), то</w:t>
            </w:r>
            <w:r w:rsidR="00D36046">
              <w:rPr>
                <w:rFonts w:ascii="Arial" w:hAnsi="Arial" w:cs="Arial"/>
              </w:rPr>
              <w:t xml:space="preserve"> </w:t>
            </w:r>
            <w:r w:rsidR="008C3362" w:rsidRPr="008B4EAF">
              <w:rPr>
                <w:rFonts w:ascii="Arial" w:hAnsi="Arial" w:cs="Arial"/>
              </w:rPr>
              <w:t>в соответстви</w:t>
            </w:r>
            <w:r w:rsidR="00D36046">
              <w:rPr>
                <w:rFonts w:ascii="Arial" w:hAnsi="Arial" w:cs="Arial"/>
              </w:rPr>
              <w:t>и</w:t>
            </w:r>
            <w:r w:rsidRPr="008B4EAF">
              <w:rPr>
                <w:rFonts w:ascii="Arial" w:hAnsi="Arial" w:cs="Arial"/>
              </w:rPr>
              <w:t xml:space="preserve"> с правилами Программы </w:t>
            </w:r>
            <w:r w:rsidR="008C3362" w:rsidRPr="008B4EAF">
              <w:rPr>
                <w:rFonts w:ascii="Arial" w:hAnsi="Arial" w:cs="Arial"/>
              </w:rPr>
              <w:t>нет необходимости готовить</w:t>
            </w:r>
            <w:r w:rsidRPr="008B4EAF">
              <w:rPr>
                <w:rFonts w:ascii="Arial" w:hAnsi="Arial" w:cs="Arial"/>
              </w:rPr>
              <w:t xml:space="preserve"> </w:t>
            </w:r>
            <w:r w:rsidR="00D36046">
              <w:rPr>
                <w:rFonts w:ascii="Arial" w:hAnsi="Arial" w:cs="Arial"/>
              </w:rPr>
              <w:t>технико-экономическое обоснование д</w:t>
            </w:r>
            <w:r w:rsidRPr="008B4EAF">
              <w:rPr>
                <w:rFonts w:ascii="Arial" w:hAnsi="Arial" w:cs="Arial"/>
              </w:rPr>
              <w:t>ля всех компонентов</w:t>
            </w:r>
            <w:r w:rsidR="00B20B0D" w:rsidRPr="008B4EAF">
              <w:rPr>
                <w:rFonts w:ascii="Arial" w:hAnsi="Arial" w:cs="Arial"/>
              </w:rPr>
              <w:t xml:space="preserve"> и</w:t>
            </w:r>
            <w:r w:rsidRPr="008B4EAF">
              <w:rPr>
                <w:rFonts w:ascii="Arial" w:hAnsi="Arial" w:cs="Arial"/>
              </w:rPr>
              <w:t xml:space="preserve"> следует только заполнить пункт 3.5 проектной заявки.</w:t>
            </w:r>
          </w:p>
          <w:p w:rsidR="0071738E" w:rsidRPr="008B4EAF" w:rsidRDefault="00F44E9A" w:rsidP="00D3604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4EAF">
              <w:rPr>
                <w:rFonts w:ascii="Arial" w:hAnsi="Arial" w:cs="Arial"/>
              </w:rPr>
              <w:t>В связи с отсутствием</w:t>
            </w:r>
            <w:r w:rsidR="0023431D" w:rsidRPr="008B4EAF">
              <w:rPr>
                <w:rFonts w:ascii="Arial" w:hAnsi="Arial" w:cs="Arial"/>
              </w:rPr>
              <w:t xml:space="preserve"> необходимости подготов</w:t>
            </w:r>
            <w:r w:rsidR="008C3362" w:rsidRPr="008B4EAF">
              <w:rPr>
                <w:rFonts w:ascii="Arial" w:hAnsi="Arial" w:cs="Arial"/>
              </w:rPr>
              <w:t>к</w:t>
            </w:r>
            <w:r w:rsidR="00D36046">
              <w:rPr>
                <w:rFonts w:ascii="Arial" w:hAnsi="Arial" w:cs="Arial"/>
              </w:rPr>
              <w:t>и технико-экономического обоснования</w:t>
            </w:r>
            <w:r w:rsidR="00921C42" w:rsidRPr="008B4EAF">
              <w:rPr>
                <w:rFonts w:ascii="Arial" w:hAnsi="Arial" w:cs="Arial"/>
              </w:rPr>
              <w:t xml:space="preserve"> со стороны Программы так</w:t>
            </w:r>
            <w:r w:rsidR="0023431D" w:rsidRPr="008B4EAF">
              <w:rPr>
                <w:rFonts w:ascii="Arial" w:hAnsi="Arial" w:cs="Arial"/>
              </w:rPr>
              <w:t xml:space="preserve">же </w:t>
            </w:r>
            <w:r w:rsidR="008C3362" w:rsidRPr="008B4EAF">
              <w:rPr>
                <w:rFonts w:ascii="Arial" w:hAnsi="Arial" w:cs="Arial"/>
              </w:rPr>
              <w:t>нет обязательства</w:t>
            </w:r>
            <w:r w:rsidR="00921C42" w:rsidRPr="008B4EAF">
              <w:rPr>
                <w:rFonts w:ascii="Arial" w:hAnsi="Arial" w:cs="Arial"/>
              </w:rPr>
              <w:t xml:space="preserve"> </w:t>
            </w:r>
            <w:r w:rsidR="0023431D" w:rsidRPr="008B4EAF">
              <w:rPr>
                <w:rFonts w:ascii="Arial" w:hAnsi="Arial" w:cs="Arial"/>
              </w:rPr>
              <w:t>возвра</w:t>
            </w:r>
            <w:r w:rsidR="008C3362" w:rsidRPr="008B4EAF">
              <w:rPr>
                <w:rFonts w:ascii="Arial" w:hAnsi="Arial" w:cs="Arial"/>
              </w:rPr>
              <w:t>щать</w:t>
            </w:r>
            <w:r w:rsidR="0023431D" w:rsidRPr="008B4EAF">
              <w:rPr>
                <w:rFonts w:ascii="Arial" w:hAnsi="Arial" w:cs="Arial"/>
              </w:rPr>
              <w:t xml:space="preserve"> </w:t>
            </w:r>
            <w:r w:rsidR="00921C42" w:rsidRPr="008B4EAF">
              <w:rPr>
                <w:rFonts w:ascii="Arial" w:hAnsi="Arial" w:cs="Arial"/>
              </w:rPr>
              <w:t>расходы</w:t>
            </w:r>
            <w:r w:rsidR="008C3362" w:rsidRPr="008B4EAF">
              <w:rPr>
                <w:rFonts w:ascii="Arial" w:hAnsi="Arial" w:cs="Arial"/>
              </w:rPr>
              <w:t>,</w:t>
            </w:r>
            <w:r w:rsidR="0023431D" w:rsidRPr="008B4EAF">
              <w:rPr>
                <w:rFonts w:ascii="Arial" w:hAnsi="Arial" w:cs="Arial"/>
              </w:rPr>
              <w:t xml:space="preserve"> связанные с подготов</w:t>
            </w:r>
            <w:r w:rsidR="00921C42" w:rsidRPr="008B4EAF">
              <w:rPr>
                <w:rFonts w:ascii="Arial" w:hAnsi="Arial" w:cs="Arial"/>
              </w:rPr>
              <w:t>кой</w:t>
            </w:r>
            <w:r w:rsidR="0023431D" w:rsidRPr="008B4EAF">
              <w:rPr>
                <w:rFonts w:ascii="Arial" w:hAnsi="Arial" w:cs="Arial"/>
              </w:rPr>
              <w:t xml:space="preserve"> документа, котор</w:t>
            </w:r>
            <w:r w:rsidR="00D36046">
              <w:rPr>
                <w:rFonts w:ascii="Arial" w:hAnsi="Arial" w:cs="Arial"/>
              </w:rPr>
              <w:t xml:space="preserve">ый не требуется в рамках </w:t>
            </w:r>
            <w:r w:rsidR="0023431D" w:rsidRPr="008B4EAF">
              <w:rPr>
                <w:rFonts w:ascii="Arial" w:hAnsi="Arial" w:cs="Arial"/>
              </w:rPr>
              <w:t>Программ</w:t>
            </w:r>
            <w:r w:rsidR="00D36046">
              <w:rPr>
                <w:rFonts w:ascii="Arial" w:hAnsi="Arial" w:cs="Arial"/>
              </w:rPr>
              <w:t>ы</w:t>
            </w:r>
            <w:r w:rsidR="0023431D" w:rsidRPr="008B4EAF">
              <w:rPr>
                <w:rFonts w:ascii="Arial" w:hAnsi="Arial" w:cs="Arial"/>
              </w:rPr>
              <w:t xml:space="preserve">. В таком случае </w:t>
            </w:r>
            <w:r w:rsidR="006134E6" w:rsidRPr="008B4EAF">
              <w:rPr>
                <w:rFonts w:ascii="Arial" w:hAnsi="Arial" w:cs="Arial"/>
              </w:rPr>
              <w:t>затраты на</w:t>
            </w:r>
            <w:r w:rsidR="0023431D" w:rsidRPr="008B4EAF">
              <w:rPr>
                <w:rFonts w:ascii="Arial" w:hAnsi="Arial" w:cs="Arial"/>
              </w:rPr>
              <w:t xml:space="preserve"> составлени</w:t>
            </w:r>
            <w:r w:rsidR="006134E6" w:rsidRPr="008B4EAF">
              <w:rPr>
                <w:rFonts w:ascii="Arial" w:hAnsi="Arial" w:cs="Arial"/>
              </w:rPr>
              <w:t>е</w:t>
            </w:r>
            <w:r w:rsidR="0023431D" w:rsidRPr="008B4EAF">
              <w:rPr>
                <w:rFonts w:ascii="Arial" w:hAnsi="Arial" w:cs="Arial"/>
              </w:rPr>
              <w:t xml:space="preserve"> ТЭО приемлем</w:t>
            </w:r>
            <w:r w:rsidR="006134E6" w:rsidRPr="008B4EAF">
              <w:rPr>
                <w:rFonts w:ascii="Arial" w:hAnsi="Arial" w:cs="Arial"/>
              </w:rPr>
              <w:t>ыми не признаю</w:t>
            </w:r>
            <w:r w:rsidR="0023431D" w:rsidRPr="008B4EAF">
              <w:rPr>
                <w:rFonts w:ascii="Arial" w:hAnsi="Arial" w:cs="Arial"/>
              </w:rPr>
              <w:t>тся.</w:t>
            </w:r>
          </w:p>
        </w:tc>
      </w:tr>
    </w:tbl>
    <w:p w:rsidR="00E00731" w:rsidRPr="00D85673" w:rsidRDefault="00E00731" w:rsidP="00171946">
      <w:pPr>
        <w:spacing w:line="480" w:lineRule="auto"/>
        <w:rPr>
          <w:rFonts w:ascii="Arial" w:hAnsi="Arial" w:cs="Arial"/>
          <w:b/>
        </w:rPr>
      </w:pPr>
    </w:p>
    <w:p w:rsidR="00716745" w:rsidRPr="00D85673" w:rsidRDefault="00716745" w:rsidP="00171946">
      <w:pPr>
        <w:spacing w:line="480" w:lineRule="auto"/>
        <w:rPr>
          <w:rFonts w:ascii="Arial" w:hAnsi="Arial" w:cs="Arial"/>
        </w:rPr>
      </w:pPr>
    </w:p>
    <w:sectPr w:rsidR="00716745" w:rsidRPr="00D85673" w:rsidSect="0071674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4A" w:rsidRDefault="00E2444A" w:rsidP="00F12EA2">
      <w:pPr>
        <w:spacing w:after="0" w:line="240" w:lineRule="auto"/>
      </w:pPr>
      <w:r>
        <w:separator/>
      </w:r>
    </w:p>
  </w:endnote>
  <w:endnote w:type="continuationSeparator" w:id="0">
    <w:p w:rsidR="00E2444A" w:rsidRDefault="00E2444A" w:rsidP="00F1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95860"/>
      <w:docPartObj>
        <w:docPartGallery w:val="Page Numbers (Bottom of Page)"/>
        <w:docPartUnique/>
      </w:docPartObj>
    </w:sdtPr>
    <w:sdtContent>
      <w:p w:rsidR="002D7B93" w:rsidRDefault="0035183E">
        <w:pPr>
          <w:pStyle w:val="Stopka"/>
          <w:jc w:val="right"/>
        </w:pPr>
        <w:fldSimple w:instr=" PAGE   \* MERGEFORMAT ">
          <w:r w:rsidR="00611319">
            <w:rPr>
              <w:noProof/>
            </w:rPr>
            <w:t>1</w:t>
          </w:r>
        </w:fldSimple>
      </w:p>
    </w:sdtContent>
  </w:sdt>
  <w:p w:rsidR="002D7B93" w:rsidRDefault="002D7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4A" w:rsidRDefault="00E2444A" w:rsidP="00F12EA2">
      <w:pPr>
        <w:spacing w:after="0" w:line="240" w:lineRule="auto"/>
      </w:pPr>
      <w:r>
        <w:separator/>
      </w:r>
    </w:p>
  </w:footnote>
  <w:footnote w:type="continuationSeparator" w:id="0">
    <w:p w:rsidR="00E2444A" w:rsidRDefault="00E2444A" w:rsidP="00F1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93" w:rsidRDefault="002D7B93" w:rsidP="00716745">
    <w:pPr>
      <w:rPr>
        <w:b/>
        <w:color w:val="548DD4" w:themeColor="text2" w:themeTint="99"/>
        <w:sz w:val="28"/>
        <w:szCs w:val="28"/>
      </w:rPr>
    </w:pPr>
    <w:r w:rsidRPr="000164E8">
      <w:rPr>
        <w:noProof/>
        <w:lang w:val="pl-PL" w:eastAsia="pl-PL"/>
      </w:rPr>
      <w:drawing>
        <wp:inline distT="0" distB="0" distL="0" distR="0">
          <wp:extent cx="2714625" cy="689283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335AEE">
      <w:rPr>
        <w:b/>
        <w:sz w:val="28"/>
        <w:szCs w:val="28"/>
      </w:rPr>
      <w:t xml:space="preserve">QUESTIONS &amp; ANSWERS </w:t>
    </w:r>
    <w:r>
      <w:rPr>
        <w:b/>
        <w:color w:val="548DD4" w:themeColor="text2" w:themeTint="99"/>
        <w:sz w:val="28"/>
        <w:szCs w:val="28"/>
      </w:rPr>
      <w:t>18</w:t>
    </w:r>
    <w:r w:rsidRPr="00335AEE">
      <w:rPr>
        <w:b/>
        <w:color w:val="548DD4" w:themeColor="text2" w:themeTint="99"/>
        <w:sz w:val="28"/>
        <w:szCs w:val="28"/>
      </w:rPr>
      <w:t xml:space="preserve"> </w:t>
    </w:r>
    <w:r>
      <w:rPr>
        <w:b/>
        <w:color w:val="548DD4" w:themeColor="text2" w:themeTint="99"/>
        <w:sz w:val="28"/>
        <w:szCs w:val="28"/>
      </w:rPr>
      <w:t>August</w:t>
    </w:r>
    <w:r w:rsidRPr="00335AEE">
      <w:rPr>
        <w:b/>
        <w:color w:val="548DD4" w:themeColor="text2" w:themeTint="99"/>
        <w:sz w:val="28"/>
        <w:szCs w:val="28"/>
      </w:rPr>
      <w:t xml:space="preserve"> 2017</w:t>
    </w:r>
  </w:p>
  <w:p w:rsidR="002D7B93" w:rsidRPr="00A404A7" w:rsidRDefault="002D7B93" w:rsidP="00716745">
    <w:pPr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D10"/>
    <w:multiLevelType w:val="hybridMultilevel"/>
    <w:tmpl w:val="7BE0C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66620"/>
    <w:multiLevelType w:val="hybridMultilevel"/>
    <w:tmpl w:val="928C9960"/>
    <w:lvl w:ilvl="0" w:tplc="81D65A62">
      <w:start w:val="1"/>
      <w:numFmt w:val="lowerLetter"/>
      <w:lvlText w:val="%1)"/>
      <w:lvlJc w:val="left"/>
      <w:pPr>
        <w:ind w:left="81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0731"/>
    <w:rsid w:val="00007125"/>
    <w:rsid w:val="0002749B"/>
    <w:rsid w:val="00031810"/>
    <w:rsid w:val="000879C6"/>
    <w:rsid w:val="0009081D"/>
    <w:rsid w:val="000A260D"/>
    <w:rsid w:val="000B3B85"/>
    <w:rsid w:val="000F1445"/>
    <w:rsid w:val="001056B8"/>
    <w:rsid w:val="001061FD"/>
    <w:rsid w:val="001108B8"/>
    <w:rsid w:val="001323CF"/>
    <w:rsid w:val="00132C16"/>
    <w:rsid w:val="00134857"/>
    <w:rsid w:val="00151A1D"/>
    <w:rsid w:val="00171946"/>
    <w:rsid w:val="0018022B"/>
    <w:rsid w:val="001B052D"/>
    <w:rsid w:val="001C4162"/>
    <w:rsid w:val="001E0203"/>
    <w:rsid w:val="001E2684"/>
    <w:rsid w:val="001E63AE"/>
    <w:rsid w:val="002029BD"/>
    <w:rsid w:val="00203416"/>
    <w:rsid w:val="00207F5D"/>
    <w:rsid w:val="002263C0"/>
    <w:rsid w:val="00227DB3"/>
    <w:rsid w:val="0023431D"/>
    <w:rsid w:val="00274385"/>
    <w:rsid w:val="002D7B93"/>
    <w:rsid w:val="002E1B61"/>
    <w:rsid w:val="00313A74"/>
    <w:rsid w:val="0035183E"/>
    <w:rsid w:val="00354A0E"/>
    <w:rsid w:val="003600B5"/>
    <w:rsid w:val="0038788A"/>
    <w:rsid w:val="003A44F0"/>
    <w:rsid w:val="003A55E9"/>
    <w:rsid w:val="003B22F4"/>
    <w:rsid w:val="003B510C"/>
    <w:rsid w:val="003E6777"/>
    <w:rsid w:val="003E6990"/>
    <w:rsid w:val="003F42F1"/>
    <w:rsid w:val="004267C8"/>
    <w:rsid w:val="00442B1D"/>
    <w:rsid w:val="00456E6E"/>
    <w:rsid w:val="00461B98"/>
    <w:rsid w:val="004765ED"/>
    <w:rsid w:val="004B25AE"/>
    <w:rsid w:val="004D0A4F"/>
    <w:rsid w:val="004D29EE"/>
    <w:rsid w:val="004E347A"/>
    <w:rsid w:val="004F5606"/>
    <w:rsid w:val="004F5C3A"/>
    <w:rsid w:val="00505C42"/>
    <w:rsid w:val="0052410D"/>
    <w:rsid w:val="00545856"/>
    <w:rsid w:val="0055028E"/>
    <w:rsid w:val="00573D59"/>
    <w:rsid w:val="005874AE"/>
    <w:rsid w:val="00587790"/>
    <w:rsid w:val="005A6EC1"/>
    <w:rsid w:val="005B3B80"/>
    <w:rsid w:val="005B4A9D"/>
    <w:rsid w:val="005B518E"/>
    <w:rsid w:val="005B67AD"/>
    <w:rsid w:val="005C7BC8"/>
    <w:rsid w:val="005D068C"/>
    <w:rsid w:val="005F7A1E"/>
    <w:rsid w:val="0060269E"/>
    <w:rsid w:val="00611319"/>
    <w:rsid w:val="006134E6"/>
    <w:rsid w:val="00617690"/>
    <w:rsid w:val="00622008"/>
    <w:rsid w:val="00643AB1"/>
    <w:rsid w:val="00644551"/>
    <w:rsid w:val="00646493"/>
    <w:rsid w:val="006511D8"/>
    <w:rsid w:val="0066536B"/>
    <w:rsid w:val="006776DD"/>
    <w:rsid w:val="00683644"/>
    <w:rsid w:val="00685832"/>
    <w:rsid w:val="006A46E1"/>
    <w:rsid w:val="006B0B9A"/>
    <w:rsid w:val="006B2F50"/>
    <w:rsid w:val="006C1A20"/>
    <w:rsid w:val="006E65AD"/>
    <w:rsid w:val="006E6D43"/>
    <w:rsid w:val="006F2FDE"/>
    <w:rsid w:val="00701E39"/>
    <w:rsid w:val="00716745"/>
    <w:rsid w:val="0071738E"/>
    <w:rsid w:val="0075553B"/>
    <w:rsid w:val="00756D6E"/>
    <w:rsid w:val="00783763"/>
    <w:rsid w:val="00791504"/>
    <w:rsid w:val="007934FD"/>
    <w:rsid w:val="00794C0B"/>
    <w:rsid w:val="00795071"/>
    <w:rsid w:val="007A17D7"/>
    <w:rsid w:val="007C1761"/>
    <w:rsid w:val="007C1F50"/>
    <w:rsid w:val="007D5C1A"/>
    <w:rsid w:val="007F05BA"/>
    <w:rsid w:val="007F751E"/>
    <w:rsid w:val="00811A84"/>
    <w:rsid w:val="00837313"/>
    <w:rsid w:val="00871D57"/>
    <w:rsid w:val="00893C10"/>
    <w:rsid w:val="008B4EAF"/>
    <w:rsid w:val="008B7C83"/>
    <w:rsid w:val="008C3362"/>
    <w:rsid w:val="008D0022"/>
    <w:rsid w:val="008D13D7"/>
    <w:rsid w:val="008D2364"/>
    <w:rsid w:val="008F1F09"/>
    <w:rsid w:val="00915689"/>
    <w:rsid w:val="00917B99"/>
    <w:rsid w:val="00921C42"/>
    <w:rsid w:val="00922479"/>
    <w:rsid w:val="009227D1"/>
    <w:rsid w:val="00934FE4"/>
    <w:rsid w:val="00966D13"/>
    <w:rsid w:val="009670F3"/>
    <w:rsid w:val="0096757D"/>
    <w:rsid w:val="00973194"/>
    <w:rsid w:val="0097380D"/>
    <w:rsid w:val="00976138"/>
    <w:rsid w:val="00981426"/>
    <w:rsid w:val="009976B3"/>
    <w:rsid w:val="009C36B1"/>
    <w:rsid w:val="009F22BF"/>
    <w:rsid w:val="00A10554"/>
    <w:rsid w:val="00A11A13"/>
    <w:rsid w:val="00A125B6"/>
    <w:rsid w:val="00A2711D"/>
    <w:rsid w:val="00A35E04"/>
    <w:rsid w:val="00A623F5"/>
    <w:rsid w:val="00A6562B"/>
    <w:rsid w:val="00A86F62"/>
    <w:rsid w:val="00A92900"/>
    <w:rsid w:val="00A9619E"/>
    <w:rsid w:val="00AA08A5"/>
    <w:rsid w:val="00AC0C48"/>
    <w:rsid w:val="00AE11C1"/>
    <w:rsid w:val="00AE40A8"/>
    <w:rsid w:val="00B01552"/>
    <w:rsid w:val="00B04F34"/>
    <w:rsid w:val="00B07FB6"/>
    <w:rsid w:val="00B20B0D"/>
    <w:rsid w:val="00B23321"/>
    <w:rsid w:val="00B27E03"/>
    <w:rsid w:val="00B4163A"/>
    <w:rsid w:val="00B46929"/>
    <w:rsid w:val="00BB5493"/>
    <w:rsid w:val="00BD3D5A"/>
    <w:rsid w:val="00BD6D45"/>
    <w:rsid w:val="00BD6F40"/>
    <w:rsid w:val="00BE43F3"/>
    <w:rsid w:val="00C00AA5"/>
    <w:rsid w:val="00C0304B"/>
    <w:rsid w:val="00C17D47"/>
    <w:rsid w:val="00C366AF"/>
    <w:rsid w:val="00C75CB3"/>
    <w:rsid w:val="00C7792A"/>
    <w:rsid w:val="00C8221D"/>
    <w:rsid w:val="00CC6796"/>
    <w:rsid w:val="00CD2AC8"/>
    <w:rsid w:val="00CD46DB"/>
    <w:rsid w:val="00CF7963"/>
    <w:rsid w:val="00D01B6D"/>
    <w:rsid w:val="00D338B1"/>
    <w:rsid w:val="00D33B7A"/>
    <w:rsid w:val="00D36046"/>
    <w:rsid w:val="00D6209C"/>
    <w:rsid w:val="00D65A81"/>
    <w:rsid w:val="00D80C04"/>
    <w:rsid w:val="00D85673"/>
    <w:rsid w:val="00D9704F"/>
    <w:rsid w:val="00DC13C6"/>
    <w:rsid w:val="00DC56F0"/>
    <w:rsid w:val="00DD77E7"/>
    <w:rsid w:val="00DE46E8"/>
    <w:rsid w:val="00E00731"/>
    <w:rsid w:val="00E05E29"/>
    <w:rsid w:val="00E16ED3"/>
    <w:rsid w:val="00E2444A"/>
    <w:rsid w:val="00E244F6"/>
    <w:rsid w:val="00E267BB"/>
    <w:rsid w:val="00E530CB"/>
    <w:rsid w:val="00E6061E"/>
    <w:rsid w:val="00E67278"/>
    <w:rsid w:val="00E6792A"/>
    <w:rsid w:val="00E74894"/>
    <w:rsid w:val="00E75658"/>
    <w:rsid w:val="00EB3B93"/>
    <w:rsid w:val="00EC6D8F"/>
    <w:rsid w:val="00EE3A65"/>
    <w:rsid w:val="00EF0377"/>
    <w:rsid w:val="00EF50C2"/>
    <w:rsid w:val="00F12EA2"/>
    <w:rsid w:val="00F3004A"/>
    <w:rsid w:val="00F44E9A"/>
    <w:rsid w:val="00F817E8"/>
    <w:rsid w:val="00F81EF0"/>
    <w:rsid w:val="00F87D88"/>
    <w:rsid w:val="00FB14CA"/>
    <w:rsid w:val="00FC57B9"/>
    <w:rsid w:val="00FC62B4"/>
    <w:rsid w:val="00FD30D5"/>
    <w:rsid w:val="00FD7585"/>
    <w:rsid w:val="00FE0FBE"/>
    <w:rsid w:val="00FE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731"/>
  </w:style>
  <w:style w:type="table" w:styleId="Tabela-Siatka">
    <w:name w:val="Table Grid"/>
    <w:basedOn w:val="Standardowy"/>
    <w:uiPriority w:val="59"/>
    <w:rsid w:val="00E0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073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00731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0731"/>
    <w:rPr>
      <w:rFonts w:ascii="Consolas" w:hAnsi="Consolas" w:cs="Consolas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13D7"/>
  </w:style>
  <w:style w:type="paragraph" w:styleId="Poprawka">
    <w:name w:val="Revision"/>
    <w:hidden/>
    <w:uiPriority w:val="99"/>
    <w:semiHidden/>
    <w:rsid w:val="004F5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00731"/>
  </w:style>
  <w:style w:type="table" w:styleId="a5">
    <w:name w:val="Table Grid"/>
    <w:basedOn w:val="a1"/>
    <w:uiPriority w:val="59"/>
    <w:rsid w:val="00E0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0731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E00731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a8">
    <w:name w:val="Текст Знак"/>
    <w:basedOn w:val="a0"/>
    <w:link w:val="a7"/>
    <w:uiPriority w:val="99"/>
    <w:rsid w:val="00E00731"/>
    <w:rPr>
      <w:rFonts w:ascii="Consolas" w:hAnsi="Consolas" w:cs="Consolas"/>
      <w:sz w:val="21"/>
      <w:szCs w:val="21"/>
      <w:lang w:eastAsia="pl-PL"/>
    </w:rPr>
  </w:style>
  <w:style w:type="paragraph" w:styleId="a9">
    <w:name w:val="Balloon Text"/>
    <w:basedOn w:val="a"/>
    <w:link w:val="aa"/>
    <w:uiPriority w:val="99"/>
    <w:semiHidden/>
    <w:unhideWhenUsed/>
    <w:rsid w:val="00E0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7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D1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D13D7"/>
  </w:style>
  <w:style w:type="paragraph" w:styleId="ad">
    <w:name w:val="Revision"/>
    <w:hidden/>
    <w:uiPriority w:val="99"/>
    <w:semiHidden/>
    <w:rsid w:val="004F56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1147</Words>
  <Characters>6882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CPE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piotr_trojanowski</dc:creator>
  <cp:lastModifiedBy>Katarzyna Wantoch-Rekowska</cp:lastModifiedBy>
  <cp:revision>14</cp:revision>
  <dcterms:created xsi:type="dcterms:W3CDTF">2017-10-10T13:16:00Z</dcterms:created>
  <dcterms:modified xsi:type="dcterms:W3CDTF">2017-11-10T15:10:00Z</dcterms:modified>
</cp:coreProperties>
</file>