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0144"/>
      </w:tblGrid>
      <w:tr w:rsidR="000164E8" w:rsidRPr="00087279" w:rsidTr="00DE76B1">
        <w:trPr>
          <w:trHeight w:val="550"/>
        </w:trPr>
        <w:tc>
          <w:tcPr>
            <w:tcW w:w="10144" w:type="dxa"/>
            <w:shd w:val="clear" w:color="auto" w:fill="D9D9D9" w:themeFill="background1" w:themeFillShade="D9"/>
          </w:tcPr>
          <w:p w:rsidR="000164E8" w:rsidRPr="00087279" w:rsidRDefault="00F3042C" w:rsidP="00087279">
            <w:pPr>
              <w:pStyle w:val="Zwykytek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87279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="00961D51" w:rsidRPr="0008727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A06C5" w:rsidRPr="00087279">
              <w:rPr>
                <w:rFonts w:ascii="Arial" w:hAnsi="Arial" w:cs="Arial"/>
                <w:b/>
                <w:sz w:val="22"/>
                <w:szCs w:val="22"/>
              </w:rPr>
              <w:t xml:space="preserve">Czy </w:t>
            </w:r>
            <w:r w:rsidR="004572B6" w:rsidRPr="00087279">
              <w:rPr>
                <w:rFonts w:ascii="Arial" w:hAnsi="Arial" w:cs="Arial"/>
                <w:b/>
                <w:sz w:val="22"/>
                <w:szCs w:val="22"/>
              </w:rPr>
              <w:t xml:space="preserve">w ramach Programu </w:t>
            </w:r>
            <w:r w:rsidR="006A06C5" w:rsidRPr="00087279">
              <w:rPr>
                <w:rFonts w:ascii="Arial" w:hAnsi="Arial" w:cs="Arial"/>
                <w:b/>
                <w:sz w:val="22"/>
                <w:szCs w:val="22"/>
              </w:rPr>
              <w:t>planowan</w:t>
            </w:r>
            <w:r w:rsidR="004572B6" w:rsidRPr="00087279">
              <w:rPr>
                <w:rFonts w:ascii="Arial" w:hAnsi="Arial" w:cs="Arial"/>
                <w:b/>
                <w:sz w:val="22"/>
                <w:szCs w:val="22"/>
              </w:rPr>
              <w:t xml:space="preserve">e jest uruchomienie więcej niż jednego </w:t>
            </w:r>
            <w:r w:rsidR="006A06C5" w:rsidRPr="00087279">
              <w:rPr>
                <w:rFonts w:ascii="Arial" w:hAnsi="Arial" w:cs="Arial"/>
                <w:b/>
                <w:sz w:val="22"/>
                <w:szCs w:val="22"/>
              </w:rPr>
              <w:t>nab</w:t>
            </w:r>
            <w:r w:rsidR="004572B6" w:rsidRPr="00087279">
              <w:rPr>
                <w:rFonts w:ascii="Arial" w:hAnsi="Arial" w:cs="Arial"/>
                <w:b/>
                <w:sz w:val="22"/>
                <w:szCs w:val="22"/>
              </w:rPr>
              <w:t>oru wniosków?</w:t>
            </w:r>
            <w:r w:rsidR="00E00035" w:rsidRPr="00087279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</w:tc>
      </w:tr>
      <w:tr w:rsidR="000164E8" w:rsidRPr="00087279" w:rsidTr="008E35F2">
        <w:trPr>
          <w:trHeight w:val="841"/>
        </w:trPr>
        <w:tc>
          <w:tcPr>
            <w:tcW w:w="10144" w:type="dxa"/>
          </w:tcPr>
          <w:p w:rsidR="00343802" w:rsidRDefault="00E5172C" w:rsidP="00087279">
            <w:pPr>
              <w:pStyle w:val="Zwykytek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7279">
              <w:rPr>
                <w:rFonts w:ascii="Arial" w:hAnsi="Arial" w:cs="Arial"/>
                <w:sz w:val="22"/>
                <w:szCs w:val="22"/>
              </w:rPr>
              <w:t xml:space="preserve">Ogłoszenie kolejnych naborów </w:t>
            </w:r>
            <w:r w:rsidR="00961D51" w:rsidRPr="00087279">
              <w:rPr>
                <w:rFonts w:ascii="Arial" w:hAnsi="Arial" w:cs="Arial"/>
                <w:sz w:val="22"/>
                <w:szCs w:val="22"/>
              </w:rPr>
              <w:t xml:space="preserve">wniosków uzależnione będzie </w:t>
            </w:r>
            <w:r w:rsidRPr="00087279">
              <w:rPr>
                <w:rFonts w:ascii="Arial" w:hAnsi="Arial" w:cs="Arial"/>
                <w:sz w:val="22"/>
                <w:szCs w:val="22"/>
              </w:rPr>
              <w:t xml:space="preserve">od wysokości środków przyznanych projektom po pierwszym naborze </w:t>
            </w:r>
            <w:r w:rsidR="00961D51" w:rsidRPr="00087279">
              <w:rPr>
                <w:rFonts w:ascii="Arial" w:hAnsi="Arial" w:cs="Arial"/>
                <w:sz w:val="22"/>
                <w:szCs w:val="22"/>
              </w:rPr>
              <w:t xml:space="preserve">wniosków </w:t>
            </w:r>
            <w:r w:rsidRPr="00087279">
              <w:rPr>
                <w:rFonts w:ascii="Arial" w:hAnsi="Arial" w:cs="Arial"/>
                <w:sz w:val="22"/>
                <w:szCs w:val="22"/>
              </w:rPr>
              <w:t>i ewentualnych wolnych środków, które mogą być przeznaczone na kolejne nabory</w:t>
            </w:r>
            <w:r w:rsidR="00961D51" w:rsidRPr="00087279">
              <w:rPr>
                <w:rFonts w:ascii="Arial" w:hAnsi="Arial" w:cs="Arial"/>
                <w:sz w:val="22"/>
                <w:szCs w:val="22"/>
              </w:rPr>
              <w:t xml:space="preserve"> wniosków</w:t>
            </w:r>
            <w:r w:rsidRPr="0008727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87279" w:rsidRPr="00087279" w:rsidRDefault="00087279" w:rsidP="00087279">
            <w:pPr>
              <w:pStyle w:val="Zwykytek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64E8" w:rsidRPr="00087279" w:rsidTr="00087279">
        <w:trPr>
          <w:trHeight w:val="389"/>
        </w:trPr>
        <w:tc>
          <w:tcPr>
            <w:tcW w:w="10144" w:type="dxa"/>
            <w:shd w:val="clear" w:color="auto" w:fill="D9D9D9" w:themeFill="background1" w:themeFillShade="D9"/>
          </w:tcPr>
          <w:p w:rsidR="000164E8" w:rsidRPr="00087279" w:rsidRDefault="00F3042C" w:rsidP="00087279">
            <w:pPr>
              <w:pStyle w:val="Zwykytek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87279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="00961D51" w:rsidRPr="0008727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5172C" w:rsidRPr="00087279">
              <w:rPr>
                <w:rFonts w:ascii="Arial" w:hAnsi="Arial" w:cs="Arial"/>
                <w:b/>
                <w:sz w:val="22"/>
                <w:szCs w:val="22"/>
              </w:rPr>
              <w:t>W jakiej wal</w:t>
            </w:r>
            <w:r w:rsidR="00961D51" w:rsidRPr="00087279">
              <w:rPr>
                <w:rFonts w:ascii="Arial" w:hAnsi="Arial" w:cs="Arial"/>
                <w:b/>
                <w:sz w:val="22"/>
                <w:szCs w:val="22"/>
              </w:rPr>
              <w:t xml:space="preserve">ucie rozliczany będzie projekt – w </w:t>
            </w:r>
            <w:proofErr w:type="spellStart"/>
            <w:r w:rsidR="00961D51" w:rsidRPr="00087279">
              <w:rPr>
                <w:rFonts w:ascii="Arial" w:hAnsi="Arial" w:cs="Arial"/>
                <w:b/>
                <w:sz w:val="22"/>
                <w:szCs w:val="22"/>
              </w:rPr>
              <w:t>euro</w:t>
            </w:r>
            <w:proofErr w:type="spellEnd"/>
            <w:r w:rsidR="00E5172C" w:rsidRPr="0008727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60417" w:rsidRPr="00087279">
              <w:rPr>
                <w:rFonts w:ascii="Arial" w:hAnsi="Arial" w:cs="Arial"/>
                <w:b/>
                <w:sz w:val="22"/>
                <w:szCs w:val="22"/>
              </w:rPr>
              <w:t xml:space="preserve">czy </w:t>
            </w:r>
            <w:r w:rsidR="00E5172C" w:rsidRPr="00087279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="003466A1" w:rsidRPr="00087279">
              <w:rPr>
                <w:rFonts w:ascii="Arial" w:hAnsi="Arial" w:cs="Arial"/>
                <w:b/>
                <w:sz w:val="22"/>
                <w:szCs w:val="22"/>
              </w:rPr>
              <w:t xml:space="preserve"> wal</w:t>
            </w:r>
            <w:r w:rsidR="00E5172C" w:rsidRPr="00087279">
              <w:rPr>
                <w:rFonts w:ascii="Arial" w:hAnsi="Arial" w:cs="Arial"/>
                <w:b/>
                <w:sz w:val="22"/>
                <w:szCs w:val="22"/>
              </w:rPr>
              <w:t>ucie krajowej?</w:t>
            </w:r>
            <w:r w:rsidR="009B76ED" w:rsidRPr="0008727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164E8" w:rsidRPr="00087279" w:rsidTr="00961D51">
        <w:trPr>
          <w:trHeight w:val="845"/>
        </w:trPr>
        <w:tc>
          <w:tcPr>
            <w:tcW w:w="10144" w:type="dxa"/>
          </w:tcPr>
          <w:p w:rsidR="00840F62" w:rsidRDefault="00961D51" w:rsidP="00087279">
            <w:pPr>
              <w:pStyle w:val="Zwykytek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7279">
              <w:rPr>
                <w:rFonts w:ascii="Arial" w:hAnsi="Arial" w:cs="Arial"/>
                <w:sz w:val="22"/>
                <w:szCs w:val="22"/>
              </w:rPr>
              <w:t>Zgodnie z zasadami Programu b</w:t>
            </w:r>
            <w:r w:rsidR="006509D1" w:rsidRPr="00087279">
              <w:rPr>
                <w:rFonts w:ascii="Arial" w:hAnsi="Arial" w:cs="Arial"/>
                <w:sz w:val="22"/>
                <w:szCs w:val="22"/>
              </w:rPr>
              <w:t>udżet projek</w:t>
            </w:r>
            <w:r w:rsidR="00F03B9F" w:rsidRPr="00087279">
              <w:rPr>
                <w:rFonts w:ascii="Arial" w:hAnsi="Arial" w:cs="Arial"/>
                <w:sz w:val="22"/>
                <w:szCs w:val="22"/>
              </w:rPr>
              <w:t xml:space="preserve">tu przygotowywany jest w </w:t>
            </w:r>
            <w:proofErr w:type="spellStart"/>
            <w:r w:rsidR="00F03B9F" w:rsidRPr="00087279">
              <w:rPr>
                <w:rFonts w:ascii="Arial" w:hAnsi="Arial" w:cs="Arial"/>
                <w:sz w:val="22"/>
                <w:szCs w:val="22"/>
              </w:rPr>
              <w:t>euro</w:t>
            </w:r>
            <w:proofErr w:type="spellEnd"/>
            <w:r w:rsidR="00F03B9F" w:rsidRPr="00087279">
              <w:rPr>
                <w:rFonts w:ascii="Arial" w:hAnsi="Arial" w:cs="Arial"/>
                <w:sz w:val="22"/>
                <w:szCs w:val="22"/>
              </w:rPr>
              <w:t>. W</w:t>
            </w:r>
            <w:r w:rsidR="006509D1" w:rsidRPr="00087279">
              <w:rPr>
                <w:rFonts w:ascii="Arial" w:hAnsi="Arial" w:cs="Arial"/>
                <w:sz w:val="22"/>
                <w:szCs w:val="22"/>
              </w:rPr>
              <w:t xml:space="preserve">ypłata zaliczek oraz </w:t>
            </w:r>
            <w:r w:rsidRPr="00087279">
              <w:rPr>
                <w:rFonts w:ascii="Arial" w:hAnsi="Arial" w:cs="Arial"/>
                <w:sz w:val="22"/>
                <w:szCs w:val="22"/>
              </w:rPr>
              <w:t>płatności końcow</w:t>
            </w:r>
            <w:r w:rsidR="00087279">
              <w:rPr>
                <w:rFonts w:ascii="Arial" w:hAnsi="Arial" w:cs="Arial"/>
                <w:sz w:val="22"/>
                <w:szCs w:val="22"/>
              </w:rPr>
              <w:t>ych</w:t>
            </w:r>
            <w:r w:rsidR="006509D1" w:rsidRPr="00087279">
              <w:rPr>
                <w:rFonts w:ascii="Arial" w:hAnsi="Arial" w:cs="Arial"/>
                <w:sz w:val="22"/>
                <w:szCs w:val="22"/>
              </w:rPr>
              <w:t xml:space="preserve"> będ</w:t>
            </w:r>
            <w:r w:rsidR="00F03B9F" w:rsidRPr="00087279">
              <w:rPr>
                <w:rFonts w:ascii="Arial" w:hAnsi="Arial" w:cs="Arial"/>
                <w:sz w:val="22"/>
                <w:szCs w:val="22"/>
              </w:rPr>
              <w:t>ą</w:t>
            </w:r>
            <w:r w:rsidR="006509D1" w:rsidRPr="000872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7279" w:rsidRPr="00087279">
              <w:rPr>
                <w:rFonts w:ascii="Arial" w:hAnsi="Arial" w:cs="Arial"/>
                <w:sz w:val="22"/>
                <w:szCs w:val="22"/>
              </w:rPr>
              <w:t xml:space="preserve">również </w:t>
            </w:r>
            <w:r w:rsidR="006509D1" w:rsidRPr="00087279">
              <w:rPr>
                <w:rFonts w:ascii="Arial" w:hAnsi="Arial" w:cs="Arial"/>
                <w:sz w:val="22"/>
                <w:szCs w:val="22"/>
              </w:rPr>
              <w:t>dokonan</w:t>
            </w:r>
            <w:r w:rsidR="00F03B9F" w:rsidRPr="00087279">
              <w:rPr>
                <w:rFonts w:ascii="Arial" w:hAnsi="Arial" w:cs="Arial"/>
                <w:sz w:val="22"/>
                <w:szCs w:val="22"/>
              </w:rPr>
              <w:t>e</w:t>
            </w:r>
            <w:r w:rsidR="006509D1" w:rsidRPr="00087279">
              <w:rPr>
                <w:rFonts w:ascii="Arial" w:hAnsi="Arial" w:cs="Arial"/>
                <w:sz w:val="22"/>
                <w:szCs w:val="22"/>
              </w:rPr>
              <w:t xml:space="preserve"> w </w:t>
            </w:r>
            <w:proofErr w:type="spellStart"/>
            <w:r w:rsidR="006509D1" w:rsidRPr="00087279">
              <w:rPr>
                <w:rFonts w:ascii="Arial" w:hAnsi="Arial" w:cs="Arial"/>
                <w:sz w:val="22"/>
                <w:szCs w:val="22"/>
              </w:rPr>
              <w:t>euro</w:t>
            </w:r>
            <w:proofErr w:type="spellEnd"/>
            <w:r w:rsidR="006509D1" w:rsidRPr="00087279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F03B9F" w:rsidRPr="00087279">
              <w:rPr>
                <w:rFonts w:ascii="Arial" w:hAnsi="Arial" w:cs="Arial"/>
                <w:sz w:val="22"/>
                <w:szCs w:val="22"/>
              </w:rPr>
              <w:t>Podczas realizacji projektu w</w:t>
            </w:r>
            <w:r w:rsidR="008E35F2" w:rsidRPr="00087279">
              <w:rPr>
                <w:rFonts w:ascii="Arial" w:hAnsi="Arial" w:cs="Arial"/>
                <w:sz w:val="22"/>
                <w:szCs w:val="22"/>
              </w:rPr>
              <w:t xml:space="preserve">ydatki ponoszone </w:t>
            </w:r>
            <w:r w:rsidR="00F03B9F" w:rsidRPr="00087279">
              <w:rPr>
                <w:rFonts w:ascii="Arial" w:hAnsi="Arial" w:cs="Arial"/>
                <w:sz w:val="22"/>
                <w:szCs w:val="22"/>
              </w:rPr>
              <w:t xml:space="preserve">są </w:t>
            </w:r>
            <w:r w:rsidR="008E35F2" w:rsidRPr="00087279">
              <w:rPr>
                <w:rFonts w:ascii="Arial" w:hAnsi="Arial" w:cs="Arial"/>
                <w:sz w:val="22"/>
                <w:szCs w:val="22"/>
              </w:rPr>
              <w:t>w walucie krajowej</w:t>
            </w:r>
            <w:r w:rsidR="00F03B9F" w:rsidRPr="00087279">
              <w:rPr>
                <w:rFonts w:ascii="Arial" w:hAnsi="Arial" w:cs="Arial"/>
                <w:sz w:val="22"/>
                <w:szCs w:val="22"/>
              </w:rPr>
              <w:t xml:space="preserve"> jednakże</w:t>
            </w:r>
            <w:r w:rsidR="008E35F2" w:rsidRPr="000872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7279">
              <w:rPr>
                <w:rFonts w:ascii="Arial" w:hAnsi="Arial" w:cs="Arial"/>
                <w:sz w:val="22"/>
                <w:szCs w:val="22"/>
              </w:rPr>
              <w:t>muszą</w:t>
            </w:r>
            <w:r w:rsidR="008E35F2" w:rsidRPr="00087279">
              <w:rPr>
                <w:rFonts w:ascii="Arial" w:hAnsi="Arial" w:cs="Arial"/>
                <w:sz w:val="22"/>
                <w:szCs w:val="22"/>
              </w:rPr>
              <w:t xml:space="preserve"> być przeliczane na </w:t>
            </w:r>
            <w:proofErr w:type="spellStart"/>
            <w:r w:rsidR="008E35F2" w:rsidRPr="00087279">
              <w:rPr>
                <w:rFonts w:ascii="Arial" w:hAnsi="Arial" w:cs="Arial"/>
                <w:sz w:val="22"/>
                <w:szCs w:val="22"/>
              </w:rPr>
              <w:t>euro</w:t>
            </w:r>
            <w:proofErr w:type="spellEnd"/>
            <w:r w:rsidR="008E35F2" w:rsidRPr="00087279">
              <w:rPr>
                <w:rFonts w:ascii="Arial" w:hAnsi="Arial" w:cs="Arial"/>
                <w:sz w:val="22"/>
                <w:szCs w:val="22"/>
              </w:rPr>
              <w:t xml:space="preserve"> celem sporządz</w:t>
            </w:r>
            <w:r w:rsidR="00F03B9F" w:rsidRPr="00087279">
              <w:rPr>
                <w:rFonts w:ascii="Arial" w:hAnsi="Arial" w:cs="Arial"/>
                <w:sz w:val="22"/>
                <w:szCs w:val="22"/>
              </w:rPr>
              <w:t>a</w:t>
            </w:r>
            <w:r w:rsidR="008E35F2" w:rsidRPr="00087279">
              <w:rPr>
                <w:rFonts w:ascii="Arial" w:hAnsi="Arial" w:cs="Arial"/>
                <w:sz w:val="22"/>
                <w:szCs w:val="22"/>
              </w:rPr>
              <w:t>nia raportów.</w:t>
            </w:r>
          </w:p>
          <w:p w:rsidR="00087279" w:rsidRPr="00087279" w:rsidRDefault="00087279" w:rsidP="00087279">
            <w:pPr>
              <w:pStyle w:val="Zwykytekst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0164E8" w:rsidRPr="00087279" w:rsidTr="00343802">
        <w:trPr>
          <w:trHeight w:val="849"/>
        </w:trPr>
        <w:tc>
          <w:tcPr>
            <w:tcW w:w="10144" w:type="dxa"/>
            <w:shd w:val="clear" w:color="auto" w:fill="D9D9D9" w:themeFill="background1" w:themeFillShade="D9"/>
          </w:tcPr>
          <w:p w:rsidR="009F545D" w:rsidRPr="00087279" w:rsidRDefault="00F03B9F" w:rsidP="00087279">
            <w:pPr>
              <w:pStyle w:val="Zwykytek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87279">
              <w:rPr>
                <w:rFonts w:ascii="Arial" w:hAnsi="Arial" w:cs="Arial"/>
                <w:b/>
                <w:sz w:val="22"/>
                <w:szCs w:val="22"/>
              </w:rPr>
              <w:t xml:space="preserve">3. </w:t>
            </w:r>
            <w:r w:rsidR="009F545D" w:rsidRPr="00087279">
              <w:rPr>
                <w:rFonts w:ascii="Arial" w:hAnsi="Arial" w:cs="Arial"/>
                <w:b/>
                <w:sz w:val="22"/>
                <w:szCs w:val="22"/>
              </w:rPr>
              <w:t>Czy instytucje</w:t>
            </w:r>
            <w:r w:rsidR="00D2153D" w:rsidRPr="0008727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509D1" w:rsidRPr="00087279">
              <w:rPr>
                <w:rFonts w:ascii="Arial" w:hAnsi="Arial" w:cs="Arial"/>
                <w:b/>
                <w:sz w:val="22"/>
                <w:szCs w:val="22"/>
              </w:rPr>
              <w:t>muszą</w:t>
            </w:r>
            <w:r w:rsidR="009F545D" w:rsidRPr="00087279">
              <w:rPr>
                <w:rFonts w:ascii="Arial" w:hAnsi="Arial" w:cs="Arial"/>
                <w:b/>
                <w:sz w:val="22"/>
                <w:szCs w:val="22"/>
              </w:rPr>
              <w:t xml:space="preserve"> posiada</w:t>
            </w:r>
            <w:r w:rsidR="00D2153D" w:rsidRPr="00087279">
              <w:rPr>
                <w:rFonts w:ascii="Arial" w:hAnsi="Arial" w:cs="Arial"/>
                <w:b/>
                <w:sz w:val="22"/>
                <w:szCs w:val="22"/>
              </w:rPr>
              <w:t>ć</w:t>
            </w:r>
            <w:r w:rsidR="009F545D" w:rsidRPr="00087279">
              <w:rPr>
                <w:rFonts w:ascii="Arial" w:hAnsi="Arial" w:cs="Arial"/>
                <w:b/>
                <w:sz w:val="22"/>
                <w:szCs w:val="22"/>
              </w:rPr>
              <w:t xml:space="preserve"> wyłączne p</w:t>
            </w:r>
            <w:r w:rsidR="006509D1" w:rsidRPr="00087279">
              <w:rPr>
                <w:rFonts w:ascii="Arial" w:hAnsi="Arial" w:cs="Arial"/>
                <w:b/>
                <w:sz w:val="22"/>
                <w:szCs w:val="22"/>
              </w:rPr>
              <w:t>rawo do</w:t>
            </w:r>
            <w:r w:rsidR="009F545D" w:rsidRPr="00087279">
              <w:rPr>
                <w:rFonts w:ascii="Arial" w:hAnsi="Arial" w:cs="Arial"/>
                <w:b/>
                <w:sz w:val="22"/>
                <w:szCs w:val="22"/>
              </w:rPr>
              <w:t xml:space="preserve"> własności </w:t>
            </w:r>
            <w:r w:rsidR="00E4534E" w:rsidRPr="00087279">
              <w:rPr>
                <w:rFonts w:ascii="Arial" w:hAnsi="Arial" w:cs="Arial"/>
                <w:b/>
                <w:sz w:val="22"/>
                <w:szCs w:val="22"/>
              </w:rPr>
              <w:t>gruntu</w:t>
            </w:r>
            <w:r w:rsidR="000F57A5" w:rsidRPr="00087279">
              <w:rPr>
                <w:rFonts w:ascii="Arial" w:hAnsi="Arial" w:cs="Arial"/>
                <w:b/>
                <w:sz w:val="22"/>
                <w:szCs w:val="22"/>
              </w:rPr>
              <w:t xml:space="preserve"> gdzie </w:t>
            </w:r>
            <w:r w:rsidR="00D2153D" w:rsidRPr="00087279">
              <w:rPr>
                <w:rFonts w:ascii="Arial" w:hAnsi="Arial" w:cs="Arial"/>
                <w:b/>
                <w:sz w:val="22"/>
                <w:szCs w:val="22"/>
              </w:rPr>
              <w:t>planowana</w:t>
            </w:r>
            <w:r w:rsidR="000F57A5" w:rsidRPr="00087279">
              <w:rPr>
                <w:rFonts w:ascii="Arial" w:hAnsi="Arial" w:cs="Arial"/>
                <w:b/>
                <w:sz w:val="22"/>
                <w:szCs w:val="22"/>
              </w:rPr>
              <w:t xml:space="preserve"> jest</w:t>
            </w:r>
            <w:r w:rsidR="00D2153D" w:rsidRPr="00087279">
              <w:rPr>
                <w:rFonts w:ascii="Arial" w:hAnsi="Arial" w:cs="Arial"/>
                <w:b/>
                <w:sz w:val="22"/>
                <w:szCs w:val="22"/>
              </w:rPr>
              <w:t xml:space="preserve"> budo</w:t>
            </w:r>
            <w:r w:rsidR="00087279">
              <w:rPr>
                <w:rFonts w:ascii="Arial" w:hAnsi="Arial" w:cs="Arial"/>
                <w:b/>
                <w:sz w:val="22"/>
                <w:szCs w:val="22"/>
              </w:rPr>
              <w:t xml:space="preserve">wa obiektu infrastrukturalnego? </w:t>
            </w:r>
            <w:r w:rsidR="00D2153D" w:rsidRPr="00087279">
              <w:rPr>
                <w:rFonts w:ascii="Arial" w:hAnsi="Arial" w:cs="Arial"/>
                <w:b/>
                <w:sz w:val="22"/>
                <w:szCs w:val="22"/>
              </w:rPr>
              <w:t xml:space="preserve">Czy </w:t>
            </w:r>
            <w:r w:rsidR="000F57A5" w:rsidRPr="00087279">
              <w:rPr>
                <w:rFonts w:ascii="Arial" w:hAnsi="Arial" w:cs="Arial"/>
                <w:b/>
                <w:sz w:val="22"/>
                <w:szCs w:val="22"/>
              </w:rPr>
              <w:t>dopuszczalne są inne formy dysponowania nieruchomością</w:t>
            </w:r>
            <w:r w:rsidR="00D2153D" w:rsidRPr="00087279">
              <w:rPr>
                <w:rFonts w:ascii="Arial" w:hAnsi="Arial" w:cs="Arial"/>
                <w:b/>
                <w:sz w:val="22"/>
                <w:szCs w:val="22"/>
              </w:rPr>
              <w:t>, np. umow</w:t>
            </w:r>
            <w:r w:rsidR="00087279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D2153D" w:rsidRPr="00087279">
              <w:rPr>
                <w:rFonts w:ascii="Arial" w:hAnsi="Arial" w:cs="Arial"/>
                <w:b/>
                <w:sz w:val="22"/>
                <w:szCs w:val="22"/>
              </w:rPr>
              <w:t xml:space="preserve"> najmu?</w:t>
            </w:r>
          </w:p>
        </w:tc>
      </w:tr>
      <w:tr w:rsidR="000164E8" w:rsidRPr="00087279" w:rsidTr="000B5C6F">
        <w:trPr>
          <w:trHeight w:val="2670"/>
        </w:trPr>
        <w:tc>
          <w:tcPr>
            <w:tcW w:w="10144" w:type="dxa"/>
          </w:tcPr>
          <w:p w:rsidR="000164E8" w:rsidRDefault="00531C4D" w:rsidP="00087279">
            <w:pPr>
              <w:jc w:val="both"/>
              <w:rPr>
                <w:rFonts w:ascii="Arial" w:hAnsi="Arial" w:cs="Arial"/>
              </w:rPr>
            </w:pPr>
            <w:r w:rsidRPr="00087279">
              <w:rPr>
                <w:rFonts w:ascii="Arial" w:hAnsi="Arial" w:cs="Arial"/>
              </w:rPr>
              <w:t>Jednym z załączników (An</w:t>
            </w:r>
            <w:r w:rsidR="002302A0" w:rsidRPr="00087279">
              <w:rPr>
                <w:rFonts w:ascii="Arial" w:hAnsi="Arial" w:cs="Arial"/>
              </w:rPr>
              <w:t>eks</w:t>
            </w:r>
            <w:r w:rsidRPr="00087279">
              <w:rPr>
                <w:rFonts w:ascii="Arial" w:hAnsi="Arial" w:cs="Arial"/>
              </w:rPr>
              <w:t xml:space="preserve"> A10), który należy złożyć razem z formularzem aplikacyjnym </w:t>
            </w:r>
            <w:r w:rsidR="002302A0" w:rsidRPr="00087279">
              <w:rPr>
                <w:rFonts w:ascii="Arial" w:hAnsi="Arial" w:cs="Arial"/>
              </w:rPr>
              <w:br/>
            </w:r>
            <w:r w:rsidRPr="00087279">
              <w:rPr>
                <w:rFonts w:ascii="Arial" w:hAnsi="Arial" w:cs="Arial"/>
              </w:rPr>
              <w:t>w przypadku projektów inwestycyjnych oraz infrastrukturalnych jest „Oświadczenie bene</w:t>
            </w:r>
            <w:r w:rsidR="00087279">
              <w:rPr>
                <w:rFonts w:ascii="Arial" w:hAnsi="Arial" w:cs="Arial"/>
              </w:rPr>
              <w:t xml:space="preserve">ficjenta wiodącego/beneficjenta o </w:t>
            </w:r>
            <w:r w:rsidRPr="00087279">
              <w:rPr>
                <w:rFonts w:ascii="Arial" w:hAnsi="Arial" w:cs="Arial"/>
              </w:rPr>
              <w:t xml:space="preserve">prawie dysponowania </w:t>
            </w:r>
            <w:r w:rsidR="002302A0" w:rsidRPr="00087279">
              <w:rPr>
                <w:rFonts w:ascii="Arial" w:hAnsi="Arial" w:cs="Arial"/>
              </w:rPr>
              <w:t>gruntem/nieruchomością do celów</w:t>
            </w:r>
            <w:r w:rsidR="000B5C6F" w:rsidRPr="00087279">
              <w:rPr>
                <w:rFonts w:ascii="Arial" w:hAnsi="Arial" w:cs="Arial"/>
              </w:rPr>
              <w:t xml:space="preserve"> </w:t>
            </w:r>
            <w:r w:rsidRPr="00087279">
              <w:rPr>
                <w:rFonts w:ascii="Arial" w:hAnsi="Arial" w:cs="Arial"/>
              </w:rPr>
              <w:t xml:space="preserve">budowlanych/zapewnienia dostaw”. </w:t>
            </w:r>
            <w:r w:rsidR="002302A0" w:rsidRPr="00087279">
              <w:rPr>
                <w:rFonts w:ascii="Arial" w:hAnsi="Arial" w:cs="Arial"/>
              </w:rPr>
              <w:t>Aneks ten</w:t>
            </w:r>
            <w:r w:rsidRPr="00087279">
              <w:rPr>
                <w:rFonts w:ascii="Arial" w:hAnsi="Arial" w:cs="Arial"/>
              </w:rPr>
              <w:t xml:space="preserve"> będzie generowany automatycznie przez </w:t>
            </w:r>
            <w:r w:rsidR="00B36C1A" w:rsidRPr="00087279">
              <w:rPr>
                <w:rFonts w:ascii="Arial" w:hAnsi="Arial" w:cs="Arial"/>
              </w:rPr>
              <w:t>generator</w:t>
            </w:r>
            <w:r w:rsidR="000B5C6F" w:rsidRPr="00087279">
              <w:rPr>
                <w:rFonts w:ascii="Arial" w:hAnsi="Arial" w:cs="Arial"/>
              </w:rPr>
              <w:t xml:space="preserve"> wniosków</w:t>
            </w:r>
            <w:r w:rsidRPr="00087279">
              <w:rPr>
                <w:rFonts w:ascii="Arial" w:hAnsi="Arial" w:cs="Arial"/>
              </w:rPr>
              <w:t xml:space="preserve">. Należy go wypełnić, wydrukować, podpisać i załączyć </w:t>
            </w:r>
            <w:proofErr w:type="spellStart"/>
            <w:r w:rsidRPr="00087279">
              <w:rPr>
                <w:rFonts w:ascii="Arial" w:hAnsi="Arial" w:cs="Arial"/>
              </w:rPr>
              <w:t>skan</w:t>
            </w:r>
            <w:proofErr w:type="spellEnd"/>
            <w:r w:rsidRPr="00087279">
              <w:rPr>
                <w:rFonts w:ascii="Arial" w:hAnsi="Arial" w:cs="Arial"/>
              </w:rPr>
              <w:t xml:space="preserve"> dokumentu do formularza aplikacyjnego.</w:t>
            </w:r>
            <w:r w:rsidR="000B5C6F" w:rsidRPr="00087279">
              <w:rPr>
                <w:rFonts w:ascii="Arial" w:hAnsi="Arial" w:cs="Arial"/>
              </w:rPr>
              <w:t xml:space="preserve"> </w:t>
            </w:r>
            <w:r w:rsidR="002302A0" w:rsidRPr="00087279">
              <w:rPr>
                <w:rFonts w:ascii="Arial" w:hAnsi="Arial" w:cs="Arial"/>
              </w:rPr>
              <w:t>Poprzez złożenie przedmiotowego aneksu</w:t>
            </w:r>
            <w:r w:rsidRPr="00087279">
              <w:rPr>
                <w:rFonts w:ascii="Arial" w:hAnsi="Arial" w:cs="Arial"/>
              </w:rPr>
              <w:t xml:space="preserve"> </w:t>
            </w:r>
            <w:r w:rsidR="002302A0" w:rsidRPr="00087279">
              <w:rPr>
                <w:rFonts w:ascii="Arial" w:hAnsi="Arial" w:cs="Arial"/>
              </w:rPr>
              <w:t xml:space="preserve">potencjalny </w:t>
            </w:r>
            <w:r w:rsidRPr="00087279">
              <w:rPr>
                <w:rFonts w:ascii="Arial" w:hAnsi="Arial" w:cs="Arial"/>
              </w:rPr>
              <w:t>beneficjent</w:t>
            </w:r>
            <w:r w:rsidR="002302A0" w:rsidRPr="00087279">
              <w:rPr>
                <w:rFonts w:ascii="Arial" w:hAnsi="Arial" w:cs="Arial"/>
              </w:rPr>
              <w:t xml:space="preserve"> oświadcza, że posiada prawo do dysponowania </w:t>
            </w:r>
            <w:r w:rsidRPr="00087279">
              <w:rPr>
                <w:rFonts w:ascii="Arial" w:hAnsi="Arial" w:cs="Arial"/>
              </w:rPr>
              <w:t xml:space="preserve">gruntem/nieruchomością </w:t>
            </w:r>
            <w:r w:rsidR="002302A0" w:rsidRPr="00087279">
              <w:rPr>
                <w:rFonts w:ascii="Arial" w:hAnsi="Arial" w:cs="Arial"/>
              </w:rPr>
              <w:t xml:space="preserve">i </w:t>
            </w:r>
            <w:r w:rsidRPr="00087279">
              <w:rPr>
                <w:rFonts w:ascii="Arial" w:hAnsi="Arial" w:cs="Arial"/>
              </w:rPr>
              <w:t>określa</w:t>
            </w:r>
            <w:r w:rsidR="002302A0" w:rsidRPr="00087279">
              <w:rPr>
                <w:rFonts w:ascii="Arial" w:hAnsi="Arial" w:cs="Arial"/>
              </w:rPr>
              <w:t xml:space="preserve"> </w:t>
            </w:r>
            <w:r w:rsidR="000B5C6F" w:rsidRPr="00087279">
              <w:rPr>
                <w:rFonts w:ascii="Arial" w:hAnsi="Arial" w:cs="Arial"/>
              </w:rPr>
              <w:t xml:space="preserve">jego rodzaj oraz podstawę prawną (własność/ </w:t>
            </w:r>
            <w:r w:rsidRPr="00087279">
              <w:rPr>
                <w:rFonts w:ascii="Arial" w:hAnsi="Arial" w:cs="Arial"/>
              </w:rPr>
              <w:t>współwłasnoś</w:t>
            </w:r>
            <w:r w:rsidR="000B5C6F" w:rsidRPr="00087279">
              <w:rPr>
                <w:rFonts w:ascii="Arial" w:hAnsi="Arial" w:cs="Arial"/>
              </w:rPr>
              <w:t xml:space="preserve">ć/ </w:t>
            </w:r>
            <w:r w:rsidRPr="00087279">
              <w:rPr>
                <w:rFonts w:ascii="Arial" w:hAnsi="Arial" w:cs="Arial"/>
              </w:rPr>
              <w:t>użytkowani</w:t>
            </w:r>
            <w:r w:rsidR="000B5C6F" w:rsidRPr="00087279">
              <w:rPr>
                <w:rFonts w:ascii="Arial" w:hAnsi="Arial" w:cs="Arial"/>
              </w:rPr>
              <w:t xml:space="preserve">e </w:t>
            </w:r>
            <w:r w:rsidRPr="00087279">
              <w:rPr>
                <w:rFonts w:ascii="Arial" w:hAnsi="Arial" w:cs="Arial"/>
              </w:rPr>
              <w:t>wieczyste/</w:t>
            </w:r>
            <w:r w:rsidR="000B5C6F" w:rsidRPr="00087279">
              <w:rPr>
                <w:rFonts w:ascii="Arial" w:hAnsi="Arial" w:cs="Arial"/>
              </w:rPr>
              <w:t xml:space="preserve"> trwały zarząd/ </w:t>
            </w:r>
            <w:r w:rsidRPr="00087279">
              <w:rPr>
                <w:rFonts w:ascii="Arial" w:hAnsi="Arial" w:cs="Arial"/>
              </w:rPr>
              <w:t>inne praw</w:t>
            </w:r>
            <w:r w:rsidR="000B5C6F" w:rsidRPr="00087279">
              <w:rPr>
                <w:rFonts w:ascii="Arial" w:hAnsi="Arial" w:cs="Arial"/>
              </w:rPr>
              <w:t>o</w:t>
            </w:r>
            <w:r w:rsidRPr="00087279">
              <w:rPr>
                <w:rFonts w:ascii="Arial" w:hAnsi="Arial" w:cs="Arial"/>
              </w:rPr>
              <w:t xml:space="preserve">, np. dzierżawy). Ponadto, </w:t>
            </w:r>
            <w:r w:rsidR="000B5C6F" w:rsidRPr="00087279">
              <w:rPr>
                <w:rFonts w:ascii="Arial" w:hAnsi="Arial" w:cs="Arial"/>
              </w:rPr>
              <w:t xml:space="preserve">potencjalny </w:t>
            </w:r>
            <w:r w:rsidRPr="00087279">
              <w:rPr>
                <w:rFonts w:ascii="Arial" w:hAnsi="Arial" w:cs="Arial"/>
              </w:rPr>
              <w:t xml:space="preserve">beneficjent oświadcza, że w świetle </w:t>
            </w:r>
            <w:r w:rsidR="00950549" w:rsidRPr="00087279">
              <w:rPr>
                <w:rFonts w:ascii="Arial" w:hAnsi="Arial" w:cs="Arial"/>
              </w:rPr>
              <w:t>obowiązujących w jego kraju przepisów</w:t>
            </w:r>
            <w:r w:rsidRPr="00087279">
              <w:rPr>
                <w:rFonts w:ascii="Arial" w:hAnsi="Arial" w:cs="Arial"/>
              </w:rPr>
              <w:t xml:space="preserve"> grunt/nieruchomość jest wolny/wolna od jakichkolwiek obciążeń</w:t>
            </w:r>
            <w:r w:rsidR="000B5C6F" w:rsidRPr="00087279">
              <w:rPr>
                <w:rFonts w:ascii="Arial" w:hAnsi="Arial" w:cs="Arial"/>
              </w:rPr>
              <w:t>.</w:t>
            </w:r>
          </w:p>
          <w:p w:rsidR="00087279" w:rsidRPr="00087279" w:rsidRDefault="00087279" w:rsidP="00087279">
            <w:pPr>
              <w:jc w:val="both"/>
              <w:rPr>
                <w:rFonts w:ascii="Arial" w:hAnsi="Arial" w:cs="Arial"/>
              </w:rPr>
            </w:pPr>
          </w:p>
        </w:tc>
      </w:tr>
      <w:tr w:rsidR="00A404A7" w:rsidRPr="00087279" w:rsidTr="00A404A7">
        <w:trPr>
          <w:trHeight w:val="544"/>
        </w:trPr>
        <w:tc>
          <w:tcPr>
            <w:tcW w:w="10144" w:type="dxa"/>
            <w:shd w:val="clear" w:color="auto" w:fill="D9D9D9" w:themeFill="background1" w:themeFillShade="D9"/>
          </w:tcPr>
          <w:p w:rsidR="00311895" w:rsidRPr="00087279" w:rsidRDefault="002302A0" w:rsidP="00087279">
            <w:pPr>
              <w:jc w:val="both"/>
              <w:rPr>
                <w:rFonts w:ascii="Arial" w:hAnsi="Arial" w:cs="Arial"/>
                <w:b/>
              </w:rPr>
            </w:pPr>
            <w:r w:rsidRPr="00087279">
              <w:rPr>
                <w:rFonts w:ascii="Arial" w:hAnsi="Arial" w:cs="Arial"/>
                <w:b/>
              </w:rPr>
              <w:t xml:space="preserve">4. </w:t>
            </w:r>
            <w:r w:rsidR="00311895" w:rsidRPr="00087279">
              <w:rPr>
                <w:rFonts w:ascii="Arial" w:hAnsi="Arial" w:cs="Arial"/>
                <w:b/>
              </w:rPr>
              <w:t xml:space="preserve">W jakich przypadkach </w:t>
            </w:r>
            <w:r w:rsidR="00950549" w:rsidRPr="00087279">
              <w:rPr>
                <w:rFonts w:ascii="Arial" w:hAnsi="Arial" w:cs="Arial"/>
                <w:b/>
              </w:rPr>
              <w:t>wymagane jest złożenie Aneksu A9? Je</w:t>
            </w:r>
            <w:r w:rsidR="002B50A6" w:rsidRPr="00087279">
              <w:rPr>
                <w:rFonts w:ascii="Arial" w:hAnsi="Arial" w:cs="Arial"/>
                <w:b/>
              </w:rPr>
              <w:t xml:space="preserve">żeli </w:t>
            </w:r>
            <w:r w:rsidR="00311895" w:rsidRPr="00087279">
              <w:rPr>
                <w:rFonts w:ascii="Arial" w:hAnsi="Arial" w:cs="Arial"/>
                <w:b/>
              </w:rPr>
              <w:t xml:space="preserve">pozwolenie na budowę </w:t>
            </w:r>
            <w:r w:rsidR="0032388B" w:rsidRPr="00087279">
              <w:rPr>
                <w:rFonts w:ascii="Arial" w:hAnsi="Arial" w:cs="Arial"/>
                <w:b/>
              </w:rPr>
              <w:t xml:space="preserve">zostało </w:t>
            </w:r>
            <w:r w:rsidR="00950549" w:rsidRPr="00087279">
              <w:rPr>
                <w:rFonts w:ascii="Arial" w:hAnsi="Arial" w:cs="Arial"/>
                <w:b/>
              </w:rPr>
              <w:t>już wydan</w:t>
            </w:r>
            <w:r w:rsidR="0032388B" w:rsidRPr="00087279">
              <w:rPr>
                <w:rFonts w:ascii="Arial" w:hAnsi="Arial" w:cs="Arial"/>
                <w:b/>
              </w:rPr>
              <w:t>e</w:t>
            </w:r>
            <w:r w:rsidR="00950549" w:rsidRPr="00087279">
              <w:rPr>
                <w:rFonts w:ascii="Arial" w:hAnsi="Arial" w:cs="Arial"/>
                <w:b/>
              </w:rPr>
              <w:t xml:space="preserve">, </w:t>
            </w:r>
            <w:r w:rsidR="0032388B" w:rsidRPr="00087279">
              <w:rPr>
                <w:rFonts w:ascii="Arial" w:hAnsi="Arial" w:cs="Arial"/>
                <w:b/>
              </w:rPr>
              <w:t xml:space="preserve">to </w:t>
            </w:r>
            <w:r w:rsidR="00950549" w:rsidRPr="00087279">
              <w:rPr>
                <w:rFonts w:ascii="Arial" w:hAnsi="Arial" w:cs="Arial"/>
                <w:b/>
              </w:rPr>
              <w:t>czy</w:t>
            </w:r>
            <w:r w:rsidR="00311895" w:rsidRPr="00087279">
              <w:rPr>
                <w:rFonts w:ascii="Arial" w:hAnsi="Arial" w:cs="Arial"/>
                <w:b/>
              </w:rPr>
              <w:t xml:space="preserve"> </w:t>
            </w:r>
            <w:r w:rsidR="00E85690" w:rsidRPr="00087279">
              <w:rPr>
                <w:rFonts w:ascii="Arial" w:hAnsi="Arial" w:cs="Arial"/>
                <w:b/>
              </w:rPr>
              <w:t>wciąż</w:t>
            </w:r>
            <w:r w:rsidR="00311895" w:rsidRPr="00087279">
              <w:rPr>
                <w:rFonts w:ascii="Arial" w:hAnsi="Arial" w:cs="Arial"/>
                <w:b/>
              </w:rPr>
              <w:t xml:space="preserve"> trzeba </w:t>
            </w:r>
            <w:r w:rsidR="0032388B" w:rsidRPr="00087279">
              <w:rPr>
                <w:rFonts w:ascii="Arial" w:hAnsi="Arial" w:cs="Arial"/>
                <w:b/>
              </w:rPr>
              <w:t>przedłożyć przedmiotowy Aneks</w:t>
            </w:r>
            <w:r w:rsidR="00311895" w:rsidRPr="00087279">
              <w:rPr>
                <w:rFonts w:ascii="Arial" w:hAnsi="Arial" w:cs="Arial"/>
                <w:b/>
              </w:rPr>
              <w:t>?</w:t>
            </w:r>
          </w:p>
        </w:tc>
      </w:tr>
      <w:tr w:rsidR="00A404A7" w:rsidRPr="00087279" w:rsidTr="009B76ED">
        <w:trPr>
          <w:trHeight w:val="426"/>
        </w:trPr>
        <w:tc>
          <w:tcPr>
            <w:tcW w:w="10144" w:type="dxa"/>
          </w:tcPr>
          <w:p w:rsidR="00FB2E0E" w:rsidRDefault="00E85690" w:rsidP="00087279">
            <w:pPr>
              <w:ind w:left="34"/>
              <w:jc w:val="both"/>
              <w:rPr>
                <w:rStyle w:val="NagwekZnak"/>
                <w:rFonts w:ascii="Arial" w:hAnsi="Arial" w:cs="Arial"/>
              </w:rPr>
            </w:pPr>
            <w:r w:rsidRPr="00087279">
              <w:rPr>
                <w:rFonts w:ascii="Arial" w:eastAsia="Calibri" w:hAnsi="Arial" w:cs="Arial"/>
              </w:rPr>
              <w:t xml:space="preserve">Aneks </w:t>
            </w:r>
            <w:r w:rsidR="0032388B" w:rsidRPr="00087279">
              <w:rPr>
                <w:rFonts w:ascii="Arial" w:eastAsia="Calibri" w:hAnsi="Arial" w:cs="Arial"/>
              </w:rPr>
              <w:t>A</w:t>
            </w:r>
            <w:r w:rsidRPr="00087279">
              <w:rPr>
                <w:rFonts w:ascii="Arial" w:eastAsia="Calibri" w:hAnsi="Arial" w:cs="Arial"/>
              </w:rPr>
              <w:t xml:space="preserve">9 </w:t>
            </w:r>
            <w:r w:rsidR="006361B3" w:rsidRPr="00087279">
              <w:rPr>
                <w:rFonts w:ascii="Arial" w:eastAsia="Calibri" w:hAnsi="Arial" w:cs="Arial"/>
              </w:rPr>
              <w:t>“</w:t>
            </w:r>
            <w:r w:rsidR="006361B3" w:rsidRPr="00087279">
              <w:rPr>
                <w:rStyle w:val="NagwekZnak"/>
                <w:rFonts w:ascii="Arial" w:hAnsi="Arial" w:cs="Arial"/>
              </w:rPr>
              <w:t xml:space="preserve">Oświadczenie </w:t>
            </w:r>
            <w:r w:rsidR="00C15F19" w:rsidRPr="00087279">
              <w:rPr>
                <w:rStyle w:val="NagwekZnak"/>
                <w:rFonts w:ascii="Arial" w:hAnsi="Arial" w:cs="Arial"/>
              </w:rPr>
              <w:t>polskiego</w:t>
            </w:r>
            <w:r w:rsidR="006361B3" w:rsidRPr="00087279">
              <w:rPr>
                <w:rStyle w:val="NagwekZnak"/>
                <w:rFonts w:ascii="Arial" w:hAnsi="Arial" w:cs="Arial"/>
              </w:rPr>
              <w:t xml:space="preserve"> beneficjenta</w:t>
            </w:r>
            <w:r w:rsidR="006361B3" w:rsidRPr="00087279" w:rsidDel="008E31E9">
              <w:rPr>
                <w:rStyle w:val="NagwekZnak"/>
                <w:rFonts w:ascii="Arial" w:hAnsi="Arial" w:cs="Arial"/>
              </w:rPr>
              <w:t xml:space="preserve"> </w:t>
            </w:r>
            <w:r w:rsidR="006361B3" w:rsidRPr="00087279">
              <w:rPr>
                <w:rStyle w:val="NagwekZnak"/>
                <w:rFonts w:ascii="Arial" w:hAnsi="Arial" w:cs="Arial"/>
              </w:rPr>
              <w:t xml:space="preserve">wiodącego/beneficjenta o gotowości pozwolenia na budowę lub jego ekwiwalentu koniecznego do realizacji projektu” </w:t>
            </w:r>
            <w:r w:rsidR="0046141F" w:rsidRPr="00087279">
              <w:rPr>
                <w:rStyle w:val="NagwekZnak"/>
                <w:rFonts w:ascii="Arial" w:hAnsi="Arial" w:cs="Arial"/>
              </w:rPr>
              <w:t>musi być uzupełnione przez wszystkich beneficjentów projektu</w:t>
            </w:r>
            <w:r w:rsidR="00C15F19" w:rsidRPr="00087279">
              <w:rPr>
                <w:rStyle w:val="NagwekZnak"/>
                <w:rFonts w:ascii="Arial" w:hAnsi="Arial" w:cs="Arial"/>
              </w:rPr>
              <w:t xml:space="preserve"> infrastrukturalnego.</w:t>
            </w:r>
            <w:r w:rsidR="00C15F19" w:rsidRPr="00087279">
              <w:rPr>
                <w:rStyle w:val="NagwekZnak"/>
                <w:rFonts w:ascii="Arial" w:hAnsi="Arial" w:cs="Arial"/>
                <w:color w:val="000000" w:themeColor="text1"/>
              </w:rPr>
              <w:t xml:space="preserve"> W </w:t>
            </w:r>
            <w:r w:rsidR="00087279">
              <w:rPr>
                <w:rStyle w:val="NagwekZnak"/>
                <w:rFonts w:ascii="Arial" w:hAnsi="Arial" w:cs="Arial"/>
                <w:color w:val="000000" w:themeColor="text1"/>
              </w:rPr>
              <w:t>aneksie</w:t>
            </w:r>
            <w:r w:rsidR="00C15F19" w:rsidRPr="00087279">
              <w:rPr>
                <w:rStyle w:val="NagwekZnak"/>
                <w:rFonts w:ascii="Arial" w:hAnsi="Arial" w:cs="Arial"/>
                <w:color w:val="000000" w:themeColor="text1"/>
              </w:rPr>
              <w:t xml:space="preserve"> tym</w:t>
            </w:r>
            <w:r w:rsidR="00F26FE3" w:rsidRPr="00087279">
              <w:rPr>
                <w:rStyle w:val="NagwekZnak"/>
                <w:rFonts w:ascii="Arial" w:hAnsi="Arial" w:cs="Arial"/>
                <w:color w:val="000000" w:themeColor="text1"/>
              </w:rPr>
              <w:t xml:space="preserve"> beneficjent</w:t>
            </w:r>
            <w:r w:rsidR="002C2821" w:rsidRPr="00087279">
              <w:rPr>
                <w:rStyle w:val="NagwekZnak"/>
                <w:rFonts w:ascii="Arial" w:hAnsi="Arial" w:cs="Arial"/>
                <w:color w:val="000000" w:themeColor="text1"/>
              </w:rPr>
              <w:t xml:space="preserve"> </w:t>
            </w:r>
            <w:r w:rsidR="00C15F19" w:rsidRPr="00087279">
              <w:rPr>
                <w:rStyle w:val="NagwekZnak"/>
                <w:rFonts w:ascii="Arial" w:hAnsi="Arial" w:cs="Arial"/>
                <w:color w:val="000000" w:themeColor="text1"/>
              </w:rPr>
              <w:t>wskazuje (</w:t>
            </w:r>
            <w:r w:rsidR="002C2821" w:rsidRPr="00087279">
              <w:rPr>
                <w:rStyle w:val="NagwekZnak"/>
                <w:rFonts w:ascii="Arial" w:hAnsi="Arial" w:cs="Arial"/>
                <w:color w:val="000000" w:themeColor="text1"/>
              </w:rPr>
              <w:t>poprzez wybranie odpowiedniej opcji</w:t>
            </w:r>
            <w:r w:rsidR="00C15F19" w:rsidRPr="00087279">
              <w:rPr>
                <w:rStyle w:val="NagwekZnak"/>
                <w:rFonts w:ascii="Arial" w:hAnsi="Arial" w:cs="Arial"/>
                <w:color w:val="000000" w:themeColor="text1"/>
              </w:rPr>
              <w:t xml:space="preserve">) </w:t>
            </w:r>
            <w:r w:rsidR="00F26FE3" w:rsidRPr="00087279">
              <w:rPr>
                <w:rStyle w:val="NagwekZnak"/>
                <w:rFonts w:ascii="Arial" w:hAnsi="Arial" w:cs="Arial"/>
                <w:color w:val="000000" w:themeColor="text1"/>
              </w:rPr>
              <w:t xml:space="preserve">czy </w:t>
            </w:r>
            <w:r w:rsidR="00C15F19" w:rsidRPr="00087279">
              <w:rPr>
                <w:rStyle w:val="NagwekZnak"/>
                <w:rFonts w:ascii="Arial" w:hAnsi="Arial" w:cs="Arial"/>
                <w:color w:val="000000" w:themeColor="text1"/>
              </w:rPr>
              <w:t>planowana</w:t>
            </w:r>
            <w:r w:rsidR="00F26FE3" w:rsidRPr="00087279">
              <w:rPr>
                <w:rStyle w:val="NagwekZnak"/>
                <w:rFonts w:ascii="Arial" w:hAnsi="Arial" w:cs="Arial"/>
                <w:color w:val="000000" w:themeColor="text1"/>
              </w:rPr>
              <w:t xml:space="preserve"> inwestycja wymaga</w:t>
            </w:r>
            <w:r w:rsidR="002938CE">
              <w:rPr>
                <w:rStyle w:val="NagwekZnak"/>
                <w:rFonts w:ascii="Arial" w:hAnsi="Arial" w:cs="Arial"/>
                <w:color w:val="000000" w:themeColor="text1"/>
              </w:rPr>
              <w:t xml:space="preserve"> </w:t>
            </w:r>
            <w:r w:rsidR="00F26FE3" w:rsidRPr="00087279">
              <w:rPr>
                <w:rStyle w:val="NagwekZnak"/>
                <w:rFonts w:ascii="Arial" w:hAnsi="Arial" w:cs="Arial"/>
                <w:color w:val="000000" w:themeColor="text1"/>
              </w:rPr>
              <w:t xml:space="preserve">pozwolenia na budowę lub </w:t>
            </w:r>
            <w:r w:rsidR="00DC52BF" w:rsidRPr="00087279">
              <w:rPr>
                <w:rStyle w:val="NagwekZnak"/>
                <w:rFonts w:ascii="Arial" w:hAnsi="Arial" w:cs="Arial"/>
                <w:color w:val="000000" w:themeColor="text1"/>
              </w:rPr>
              <w:t>jego ekwiwalentu</w:t>
            </w:r>
            <w:r w:rsidR="00F26FE3" w:rsidRPr="00087279">
              <w:rPr>
                <w:rStyle w:val="NagwekZnak"/>
                <w:rFonts w:ascii="Arial" w:hAnsi="Arial" w:cs="Arial"/>
                <w:color w:val="000000" w:themeColor="text1"/>
              </w:rPr>
              <w:t xml:space="preserve">. Jeżeli </w:t>
            </w:r>
            <w:r w:rsidR="002222DD" w:rsidRPr="00087279">
              <w:rPr>
                <w:rStyle w:val="NagwekZnak"/>
                <w:rFonts w:ascii="Arial" w:hAnsi="Arial" w:cs="Arial"/>
                <w:color w:val="000000" w:themeColor="text1"/>
              </w:rPr>
              <w:t>działanie</w:t>
            </w:r>
            <w:r w:rsidR="00F26FE3" w:rsidRPr="00087279">
              <w:rPr>
                <w:rStyle w:val="NagwekZnak"/>
                <w:rFonts w:ascii="Arial" w:hAnsi="Arial" w:cs="Arial"/>
                <w:color w:val="000000" w:themeColor="text1"/>
              </w:rPr>
              <w:t xml:space="preserve"> wymaga </w:t>
            </w:r>
            <w:r w:rsidR="00DC52BF" w:rsidRPr="00087279">
              <w:rPr>
                <w:rStyle w:val="NagwekZnak"/>
                <w:rFonts w:ascii="Arial" w:hAnsi="Arial" w:cs="Arial"/>
                <w:color w:val="000000" w:themeColor="text1"/>
              </w:rPr>
              <w:t>pozwolenia na budowę</w:t>
            </w:r>
            <w:r w:rsidR="00F26FE3" w:rsidRPr="00087279">
              <w:rPr>
                <w:rFonts w:ascii="Arial" w:hAnsi="Arial" w:cs="Arial"/>
                <w:color w:val="000000" w:themeColor="text1"/>
              </w:rPr>
              <w:t xml:space="preserve">, </w:t>
            </w:r>
            <w:r w:rsidR="00DC52BF" w:rsidRPr="00087279">
              <w:rPr>
                <w:rFonts w:ascii="Arial" w:hAnsi="Arial" w:cs="Arial"/>
                <w:color w:val="000000" w:themeColor="text1"/>
              </w:rPr>
              <w:t xml:space="preserve">beneficjent załącza </w:t>
            </w:r>
            <w:proofErr w:type="spellStart"/>
            <w:r w:rsidR="00DC52BF" w:rsidRPr="00087279">
              <w:rPr>
                <w:rFonts w:ascii="Arial" w:hAnsi="Arial" w:cs="Arial"/>
                <w:color w:val="000000" w:themeColor="text1"/>
              </w:rPr>
              <w:t>skan</w:t>
            </w:r>
            <w:proofErr w:type="spellEnd"/>
            <w:r w:rsidR="00DC52BF" w:rsidRPr="00087279">
              <w:rPr>
                <w:rFonts w:ascii="Arial" w:hAnsi="Arial" w:cs="Arial"/>
                <w:color w:val="000000" w:themeColor="text1"/>
              </w:rPr>
              <w:t xml:space="preserve"> tego pozwolenia (jeżeli je posiada) lub zaznacza opcję, że dostarczy je najpóźniej w przeciągu 3</w:t>
            </w:r>
            <w:r w:rsidR="00F26FE3" w:rsidRPr="00087279">
              <w:rPr>
                <w:rFonts w:ascii="Arial" w:hAnsi="Arial" w:cs="Arial"/>
                <w:color w:val="000000" w:themeColor="text1"/>
              </w:rPr>
              <w:t xml:space="preserve"> miesi</w:t>
            </w:r>
            <w:r w:rsidR="00ED3D2A" w:rsidRPr="00087279">
              <w:rPr>
                <w:rFonts w:ascii="Arial" w:hAnsi="Arial" w:cs="Arial"/>
                <w:color w:val="000000" w:themeColor="text1"/>
              </w:rPr>
              <w:t>ę</w:t>
            </w:r>
            <w:r w:rsidR="00F26FE3" w:rsidRPr="00087279">
              <w:rPr>
                <w:rFonts w:ascii="Arial" w:hAnsi="Arial" w:cs="Arial"/>
                <w:color w:val="000000" w:themeColor="text1"/>
              </w:rPr>
              <w:t>c</w:t>
            </w:r>
            <w:r w:rsidR="00DC52BF" w:rsidRPr="00087279">
              <w:rPr>
                <w:rFonts w:ascii="Arial" w:hAnsi="Arial" w:cs="Arial"/>
                <w:color w:val="000000" w:themeColor="text1"/>
              </w:rPr>
              <w:t>y</w:t>
            </w:r>
            <w:r w:rsidR="00F26FE3" w:rsidRPr="00087279">
              <w:rPr>
                <w:rFonts w:ascii="Arial" w:hAnsi="Arial" w:cs="Arial"/>
                <w:color w:val="000000" w:themeColor="text1"/>
              </w:rPr>
              <w:t xml:space="preserve"> od </w:t>
            </w:r>
            <w:r w:rsidR="00DC52BF" w:rsidRPr="00087279">
              <w:rPr>
                <w:rFonts w:ascii="Arial" w:hAnsi="Arial" w:cs="Arial"/>
                <w:color w:val="000000" w:themeColor="text1"/>
              </w:rPr>
              <w:t xml:space="preserve">daty </w:t>
            </w:r>
            <w:r w:rsidR="00F26FE3" w:rsidRPr="00087279">
              <w:rPr>
                <w:rFonts w:ascii="Arial" w:hAnsi="Arial" w:cs="Arial"/>
                <w:color w:val="000000" w:themeColor="text1"/>
              </w:rPr>
              <w:t xml:space="preserve">otrzymania </w:t>
            </w:r>
            <w:r w:rsidR="00ED3D2A" w:rsidRPr="00087279">
              <w:rPr>
                <w:rFonts w:ascii="Arial" w:hAnsi="Arial" w:cs="Arial"/>
                <w:color w:val="000000" w:themeColor="text1"/>
              </w:rPr>
              <w:t>pisma</w:t>
            </w:r>
            <w:r w:rsidR="00DC52BF" w:rsidRPr="00087279">
              <w:rPr>
                <w:rFonts w:ascii="Arial" w:hAnsi="Arial" w:cs="Arial"/>
                <w:color w:val="000000" w:themeColor="text1"/>
              </w:rPr>
              <w:t xml:space="preserve"> z informacją</w:t>
            </w:r>
            <w:r w:rsidR="00F26FE3" w:rsidRPr="00087279">
              <w:rPr>
                <w:rFonts w:ascii="Arial" w:hAnsi="Arial" w:cs="Arial"/>
                <w:color w:val="000000" w:themeColor="text1"/>
              </w:rPr>
              <w:t xml:space="preserve"> o przyznaniu dofinansowania.</w:t>
            </w:r>
            <w:r w:rsidR="00734285" w:rsidRPr="00087279">
              <w:rPr>
                <w:rStyle w:val="NagwekZnak"/>
                <w:rFonts w:ascii="Arial" w:hAnsi="Arial" w:cs="Arial"/>
              </w:rPr>
              <w:t xml:space="preserve"> </w:t>
            </w:r>
          </w:p>
          <w:p w:rsidR="00087279" w:rsidRPr="00087279" w:rsidRDefault="00087279" w:rsidP="00087279">
            <w:pPr>
              <w:ind w:left="34"/>
              <w:jc w:val="both"/>
              <w:rPr>
                <w:rFonts w:ascii="Arial" w:eastAsia="Calibri" w:hAnsi="Arial" w:cs="Arial"/>
              </w:rPr>
            </w:pPr>
          </w:p>
        </w:tc>
      </w:tr>
      <w:tr w:rsidR="00A404A7" w:rsidRPr="00087279" w:rsidTr="00343802">
        <w:trPr>
          <w:trHeight w:val="554"/>
        </w:trPr>
        <w:tc>
          <w:tcPr>
            <w:tcW w:w="10144" w:type="dxa"/>
            <w:shd w:val="clear" w:color="auto" w:fill="D9D9D9" w:themeFill="background1" w:themeFillShade="D9"/>
          </w:tcPr>
          <w:p w:rsidR="009068D4" w:rsidRPr="00087279" w:rsidRDefault="00ED3D2A" w:rsidP="00087279">
            <w:pPr>
              <w:jc w:val="both"/>
              <w:rPr>
                <w:rFonts w:ascii="Arial" w:hAnsi="Arial" w:cs="Arial"/>
                <w:b/>
              </w:rPr>
            </w:pPr>
            <w:r w:rsidRPr="00087279">
              <w:rPr>
                <w:rFonts w:ascii="Arial" w:hAnsi="Arial" w:cs="Arial"/>
                <w:b/>
              </w:rPr>
              <w:t xml:space="preserve">5. </w:t>
            </w:r>
            <w:r w:rsidR="009068D4" w:rsidRPr="00087279">
              <w:rPr>
                <w:rFonts w:ascii="Arial" w:hAnsi="Arial" w:cs="Arial"/>
                <w:b/>
              </w:rPr>
              <w:t xml:space="preserve">Czy </w:t>
            </w:r>
            <w:r w:rsidRPr="00087279">
              <w:rPr>
                <w:rFonts w:ascii="Arial" w:hAnsi="Arial" w:cs="Arial"/>
                <w:b/>
              </w:rPr>
              <w:t>w ramach projektu</w:t>
            </w:r>
            <w:r w:rsidR="009068D4" w:rsidRPr="00087279">
              <w:rPr>
                <w:rFonts w:ascii="Arial" w:hAnsi="Arial" w:cs="Arial"/>
                <w:b/>
              </w:rPr>
              <w:t xml:space="preserve"> możliwe </w:t>
            </w:r>
            <w:r w:rsidRPr="00087279">
              <w:rPr>
                <w:rFonts w:ascii="Arial" w:hAnsi="Arial" w:cs="Arial"/>
                <w:b/>
              </w:rPr>
              <w:t xml:space="preserve">jest </w:t>
            </w:r>
            <w:r w:rsidR="009068D4" w:rsidRPr="00087279">
              <w:rPr>
                <w:rFonts w:ascii="Arial" w:hAnsi="Arial" w:cs="Arial"/>
                <w:b/>
              </w:rPr>
              <w:t xml:space="preserve">sporządzenie dokumentacji technicznej dla </w:t>
            </w:r>
            <w:r w:rsidR="00A35A54" w:rsidRPr="00087279">
              <w:rPr>
                <w:rFonts w:ascii="Arial" w:hAnsi="Arial" w:cs="Arial"/>
                <w:b/>
              </w:rPr>
              <w:t xml:space="preserve">obiektu infrastrukturalnego i następnie </w:t>
            </w:r>
            <w:r w:rsidRPr="00087279">
              <w:rPr>
                <w:rFonts w:ascii="Arial" w:hAnsi="Arial" w:cs="Arial"/>
                <w:b/>
              </w:rPr>
              <w:t>wybudowanie go</w:t>
            </w:r>
            <w:r w:rsidR="00A35A54" w:rsidRPr="00087279">
              <w:rPr>
                <w:rFonts w:ascii="Arial" w:hAnsi="Arial" w:cs="Arial"/>
                <w:b/>
              </w:rPr>
              <w:t>?</w:t>
            </w:r>
          </w:p>
        </w:tc>
      </w:tr>
      <w:tr w:rsidR="00A404A7" w:rsidRPr="00087279" w:rsidTr="00274D1F">
        <w:trPr>
          <w:trHeight w:val="2197"/>
        </w:trPr>
        <w:tc>
          <w:tcPr>
            <w:tcW w:w="10144" w:type="dxa"/>
          </w:tcPr>
          <w:p w:rsidR="00A35A54" w:rsidRDefault="00A35A54" w:rsidP="00087279">
            <w:pPr>
              <w:jc w:val="both"/>
              <w:rPr>
                <w:rFonts w:ascii="Arial" w:hAnsi="Arial" w:cs="Arial"/>
              </w:rPr>
            </w:pPr>
            <w:r w:rsidRPr="00087279">
              <w:rPr>
                <w:rFonts w:ascii="Arial" w:hAnsi="Arial" w:cs="Arial"/>
              </w:rPr>
              <w:t xml:space="preserve">Nie jest możliwe przygotowanie dokumentacji technicznej </w:t>
            </w:r>
            <w:r w:rsidR="00274D1F" w:rsidRPr="00087279">
              <w:rPr>
                <w:rFonts w:ascii="Arial" w:hAnsi="Arial" w:cs="Arial"/>
              </w:rPr>
              <w:t xml:space="preserve">dla </w:t>
            </w:r>
            <w:r w:rsidRPr="00087279">
              <w:rPr>
                <w:rFonts w:ascii="Arial" w:hAnsi="Arial" w:cs="Arial"/>
              </w:rPr>
              <w:t xml:space="preserve">obiektu infrastrukturalnego </w:t>
            </w:r>
            <w:r w:rsidR="00274D1F" w:rsidRPr="00087279">
              <w:rPr>
                <w:rFonts w:ascii="Arial" w:hAnsi="Arial" w:cs="Arial"/>
              </w:rPr>
              <w:br/>
              <w:t xml:space="preserve">i wybudowanie go </w:t>
            </w:r>
            <w:r w:rsidRPr="00087279">
              <w:rPr>
                <w:rFonts w:ascii="Arial" w:hAnsi="Arial" w:cs="Arial"/>
              </w:rPr>
              <w:t xml:space="preserve">w ramach jednego projektu. </w:t>
            </w:r>
            <w:r w:rsidR="00950549" w:rsidRPr="00087279">
              <w:rPr>
                <w:rFonts w:ascii="Arial" w:hAnsi="Arial" w:cs="Arial"/>
              </w:rPr>
              <w:t xml:space="preserve">W okresie wdrażania projektu można </w:t>
            </w:r>
            <w:r w:rsidR="00AA4373" w:rsidRPr="00087279">
              <w:rPr>
                <w:rFonts w:ascii="Arial" w:hAnsi="Arial" w:cs="Arial"/>
              </w:rPr>
              <w:t>opracować</w:t>
            </w:r>
            <w:r w:rsidR="00950549" w:rsidRPr="00087279">
              <w:rPr>
                <w:rFonts w:ascii="Arial" w:hAnsi="Arial" w:cs="Arial"/>
              </w:rPr>
              <w:t xml:space="preserve"> dokumentacj</w:t>
            </w:r>
            <w:r w:rsidR="00AA4373" w:rsidRPr="00087279">
              <w:rPr>
                <w:rFonts w:ascii="Arial" w:hAnsi="Arial" w:cs="Arial"/>
              </w:rPr>
              <w:t>ę techniczną</w:t>
            </w:r>
            <w:r w:rsidR="00950549" w:rsidRPr="00087279">
              <w:rPr>
                <w:rFonts w:ascii="Arial" w:hAnsi="Arial" w:cs="Arial"/>
              </w:rPr>
              <w:t xml:space="preserve"> </w:t>
            </w:r>
            <w:r w:rsidR="00AA4373" w:rsidRPr="00087279">
              <w:rPr>
                <w:rFonts w:ascii="Arial" w:hAnsi="Arial" w:cs="Arial"/>
              </w:rPr>
              <w:t>albo zrealizować działania infrastrukturalne</w:t>
            </w:r>
            <w:r w:rsidR="00950549" w:rsidRPr="00087279">
              <w:rPr>
                <w:rFonts w:ascii="Arial" w:hAnsi="Arial" w:cs="Arial"/>
              </w:rPr>
              <w:t>.</w:t>
            </w:r>
            <w:r w:rsidR="00614BF4" w:rsidRPr="00087279">
              <w:rPr>
                <w:rFonts w:ascii="Arial" w:hAnsi="Arial" w:cs="Arial"/>
              </w:rPr>
              <w:t xml:space="preserve"> </w:t>
            </w:r>
            <w:r w:rsidR="0090123D" w:rsidRPr="00087279">
              <w:rPr>
                <w:rFonts w:ascii="Arial" w:hAnsi="Arial" w:cs="Arial"/>
              </w:rPr>
              <w:t>Jednakże</w:t>
            </w:r>
            <w:r w:rsidR="00614BF4" w:rsidRPr="00087279">
              <w:rPr>
                <w:rFonts w:ascii="Arial" w:hAnsi="Arial" w:cs="Arial"/>
              </w:rPr>
              <w:t xml:space="preserve"> jeśli dokumentacja techniczna </w:t>
            </w:r>
            <w:r w:rsidR="0090123D" w:rsidRPr="00087279">
              <w:rPr>
                <w:rFonts w:ascii="Arial" w:hAnsi="Arial" w:cs="Arial"/>
              </w:rPr>
              <w:t>zostanie</w:t>
            </w:r>
            <w:r w:rsidR="00614BF4" w:rsidRPr="00087279">
              <w:rPr>
                <w:rFonts w:ascii="Arial" w:hAnsi="Arial" w:cs="Arial"/>
              </w:rPr>
              <w:t xml:space="preserve"> przygotowana przed rozpoczęciem projektu, taki koszt może zostać zawarty </w:t>
            </w:r>
            <w:r w:rsidR="0090123D" w:rsidRPr="00087279">
              <w:rPr>
                <w:rFonts w:ascii="Arial" w:hAnsi="Arial" w:cs="Arial"/>
              </w:rPr>
              <w:br/>
            </w:r>
            <w:r w:rsidR="00614BF4" w:rsidRPr="00087279">
              <w:rPr>
                <w:rFonts w:ascii="Arial" w:hAnsi="Arial" w:cs="Arial"/>
              </w:rPr>
              <w:t>w części  kosztów komponentu infrastrukturalnego (</w:t>
            </w:r>
            <w:r w:rsidR="0090123D" w:rsidRPr="00087279">
              <w:rPr>
                <w:rFonts w:ascii="Arial" w:hAnsi="Arial" w:cs="Arial"/>
              </w:rPr>
              <w:t>w ramach grantu</w:t>
            </w:r>
            <w:r w:rsidR="00614BF4" w:rsidRPr="00087279">
              <w:rPr>
                <w:rFonts w:ascii="Arial" w:hAnsi="Arial" w:cs="Arial"/>
              </w:rPr>
              <w:t xml:space="preserve"> retroaktywnego</w:t>
            </w:r>
            <w:r w:rsidR="00370032" w:rsidRPr="00087279">
              <w:rPr>
                <w:rFonts w:ascii="Arial" w:hAnsi="Arial" w:cs="Arial"/>
              </w:rPr>
              <w:t xml:space="preserve"> – </w:t>
            </w:r>
            <w:r w:rsidR="00036A2C" w:rsidRPr="00087279">
              <w:rPr>
                <w:rFonts w:ascii="Arial" w:hAnsi="Arial" w:cs="Arial"/>
              </w:rPr>
              <w:t xml:space="preserve">informacje </w:t>
            </w:r>
            <w:r w:rsidR="0090123D" w:rsidRPr="00087279">
              <w:rPr>
                <w:rFonts w:ascii="Arial" w:hAnsi="Arial" w:cs="Arial"/>
              </w:rPr>
              <w:t xml:space="preserve">na ten temat zostały </w:t>
            </w:r>
            <w:r w:rsidR="00036A2C" w:rsidRPr="00087279">
              <w:rPr>
                <w:rFonts w:ascii="Arial" w:hAnsi="Arial" w:cs="Arial"/>
              </w:rPr>
              <w:t>zawarte w</w:t>
            </w:r>
            <w:r w:rsidR="00632E44" w:rsidRPr="00087279">
              <w:rPr>
                <w:rFonts w:ascii="Arial" w:hAnsi="Arial" w:cs="Arial"/>
              </w:rPr>
              <w:t xml:space="preserve"> </w:t>
            </w:r>
            <w:r w:rsidR="00087279">
              <w:rPr>
                <w:rFonts w:ascii="Arial" w:hAnsi="Arial" w:cs="Arial"/>
              </w:rPr>
              <w:t>punkcie</w:t>
            </w:r>
            <w:r w:rsidR="00370032" w:rsidRPr="00087279">
              <w:rPr>
                <w:rFonts w:ascii="Arial" w:hAnsi="Arial" w:cs="Arial"/>
              </w:rPr>
              <w:t xml:space="preserve"> 6.2 </w:t>
            </w:r>
            <w:r w:rsidR="007F5FCA" w:rsidRPr="00087279">
              <w:rPr>
                <w:rFonts w:ascii="Arial" w:hAnsi="Arial" w:cs="Arial"/>
              </w:rPr>
              <w:t>k</w:t>
            </w:r>
            <w:r w:rsidR="00370032" w:rsidRPr="00087279">
              <w:rPr>
                <w:rFonts w:ascii="Arial" w:hAnsi="Arial" w:cs="Arial"/>
              </w:rPr>
              <w:t xml:space="preserve">oszty </w:t>
            </w:r>
            <w:proofErr w:type="spellStart"/>
            <w:r w:rsidR="00370032" w:rsidRPr="00087279">
              <w:rPr>
                <w:rFonts w:ascii="Arial" w:hAnsi="Arial" w:cs="Arial"/>
              </w:rPr>
              <w:t>kwalifikowalne</w:t>
            </w:r>
            <w:proofErr w:type="spellEnd"/>
            <w:r w:rsidR="00370032" w:rsidRPr="00087279">
              <w:rPr>
                <w:rFonts w:ascii="Arial" w:hAnsi="Arial" w:cs="Arial"/>
              </w:rPr>
              <w:t xml:space="preserve"> Podręcznika </w:t>
            </w:r>
            <w:r w:rsidR="0090123D" w:rsidRPr="00087279">
              <w:rPr>
                <w:rFonts w:ascii="Arial" w:hAnsi="Arial" w:cs="Arial"/>
              </w:rPr>
              <w:t>dla beneficjentów</w:t>
            </w:r>
            <w:r w:rsidR="007F5FCA" w:rsidRPr="00087279">
              <w:rPr>
                <w:rFonts w:ascii="Arial" w:hAnsi="Arial" w:cs="Arial"/>
              </w:rPr>
              <w:t xml:space="preserve"> </w:t>
            </w:r>
            <w:r w:rsidR="00A074BF" w:rsidRPr="00087279">
              <w:rPr>
                <w:rFonts w:ascii="Arial" w:hAnsi="Arial" w:cs="Arial"/>
              </w:rPr>
              <w:t>część</w:t>
            </w:r>
            <w:r w:rsidR="00370032" w:rsidRPr="00087279">
              <w:rPr>
                <w:rFonts w:ascii="Arial" w:hAnsi="Arial" w:cs="Arial"/>
              </w:rPr>
              <w:t xml:space="preserve"> I – Wnioskodawca). </w:t>
            </w:r>
            <w:r w:rsidR="007F5FCA" w:rsidRPr="00087279">
              <w:rPr>
                <w:rFonts w:ascii="Arial" w:hAnsi="Arial" w:cs="Arial"/>
              </w:rPr>
              <w:t>Koszt ten</w:t>
            </w:r>
            <w:r w:rsidR="00370032" w:rsidRPr="00087279">
              <w:rPr>
                <w:rFonts w:ascii="Arial" w:hAnsi="Arial" w:cs="Arial"/>
              </w:rPr>
              <w:t xml:space="preserve"> może zostać poniesiony tylko po 8 grudnia 2016 r</w:t>
            </w:r>
            <w:r w:rsidR="002E4986" w:rsidRPr="00087279">
              <w:rPr>
                <w:rFonts w:ascii="Arial" w:hAnsi="Arial" w:cs="Arial"/>
              </w:rPr>
              <w:t>oku</w:t>
            </w:r>
            <w:r w:rsidR="007F5FCA" w:rsidRPr="00087279">
              <w:rPr>
                <w:rFonts w:ascii="Arial" w:hAnsi="Arial" w:cs="Arial"/>
              </w:rPr>
              <w:t xml:space="preserve"> przez</w:t>
            </w:r>
            <w:r w:rsidR="002E4986" w:rsidRPr="00087279">
              <w:rPr>
                <w:rFonts w:ascii="Arial" w:hAnsi="Arial" w:cs="Arial"/>
              </w:rPr>
              <w:t xml:space="preserve"> polskich beneficjentów</w:t>
            </w:r>
            <w:r w:rsidR="00370032" w:rsidRPr="00087279">
              <w:rPr>
                <w:rFonts w:ascii="Arial" w:hAnsi="Arial" w:cs="Arial"/>
              </w:rPr>
              <w:t>.</w:t>
            </w:r>
            <w:r w:rsidR="007F5FCA" w:rsidRPr="00087279">
              <w:rPr>
                <w:rFonts w:ascii="Arial" w:hAnsi="Arial" w:cs="Arial"/>
              </w:rPr>
              <w:t xml:space="preserve"> Natomiast </w:t>
            </w:r>
            <w:r w:rsidR="002E4986" w:rsidRPr="00087279">
              <w:rPr>
                <w:rFonts w:ascii="Arial" w:hAnsi="Arial" w:cs="Arial"/>
              </w:rPr>
              <w:t xml:space="preserve">rosyjscy </w:t>
            </w:r>
            <w:r w:rsidR="007F5FCA" w:rsidRPr="00087279">
              <w:rPr>
                <w:rFonts w:ascii="Arial" w:hAnsi="Arial" w:cs="Arial"/>
              </w:rPr>
              <w:t xml:space="preserve">beneficjenci </w:t>
            </w:r>
            <w:r w:rsidR="002E4986" w:rsidRPr="00087279">
              <w:rPr>
                <w:rFonts w:ascii="Arial" w:hAnsi="Arial" w:cs="Arial"/>
              </w:rPr>
              <w:t xml:space="preserve">mogą go ponieść dopiero po podpisaniu </w:t>
            </w:r>
            <w:r w:rsidR="00087279">
              <w:rPr>
                <w:rFonts w:ascii="Arial" w:hAnsi="Arial" w:cs="Arial"/>
              </w:rPr>
              <w:t>Umowy Finansowej.</w:t>
            </w:r>
          </w:p>
          <w:p w:rsidR="00087279" w:rsidRPr="00087279" w:rsidRDefault="00087279" w:rsidP="00087279">
            <w:pPr>
              <w:jc w:val="both"/>
              <w:rPr>
                <w:rFonts w:ascii="Arial" w:hAnsi="Arial" w:cs="Arial"/>
              </w:rPr>
            </w:pPr>
          </w:p>
        </w:tc>
      </w:tr>
      <w:tr w:rsidR="00A404A7" w:rsidRPr="00087279" w:rsidTr="00A404A7">
        <w:trPr>
          <w:trHeight w:val="272"/>
        </w:trPr>
        <w:tc>
          <w:tcPr>
            <w:tcW w:w="10144" w:type="dxa"/>
            <w:shd w:val="clear" w:color="auto" w:fill="D9D9D9" w:themeFill="background1" w:themeFillShade="D9"/>
          </w:tcPr>
          <w:p w:rsidR="005934E5" w:rsidRPr="00087279" w:rsidRDefault="00087279" w:rsidP="00087279">
            <w:pPr>
              <w:pStyle w:val="Zwykytek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6. </w:t>
            </w:r>
            <w:r w:rsidR="005934E5" w:rsidRPr="00087279">
              <w:rPr>
                <w:rFonts w:ascii="Arial" w:hAnsi="Arial" w:cs="Arial"/>
                <w:b/>
                <w:sz w:val="22"/>
                <w:szCs w:val="22"/>
              </w:rPr>
              <w:t xml:space="preserve">Jakie są wymagania dotyczące składania </w:t>
            </w:r>
            <w:r w:rsidR="007F5FCA" w:rsidRPr="00087279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D1002F" w:rsidRPr="00087279">
              <w:rPr>
                <w:rFonts w:ascii="Arial" w:hAnsi="Arial" w:cs="Arial"/>
                <w:b/>
                <w:sz w:val="22"/>
                <w:szCs w:val="22"/>
              </w:rPr>
              <w:t xml:space="preserve">ceny </w:t>
            </w:r>
            <w:r w:rsidR="007F5FCA" w:rsidRPr="00087279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EF29F0" w:rsidRPr="00087279">
              <w:rPr>
                <w:rFonts w:ascii="Arial" w:hAnsi="Arial" w:cs="Arial"/>
                <w:b/>
                <w:sz w:val="22"/>
                <w:szCs w:val="22"/>
              </w:rPr>
              <w:t>ddziaływania</w:t>
            </w:r>
            <w:r w:rsidR="00D1002F" w:rsidRPr="00087279">
              <w:rPr>
                <w:rFonts w:ascii="Arial" w:hAnsi="Arial" w:cs="Arial"/>
                <w:b/>
                <w:sz w:val="22"/>
                <w:szCs w:val="22"/>
              </w:rPr>
              <w:t xml:space="preserve"> na </w:t>
            </w:r>
            <w:r w:rsidR="007F5FCA" w:rsidRPr="00087279">
              <w:rPr>
                <w:rFonts w:ascii="Arial" w:hAnsi="Arial" w:cs="Arial"/>
                <w:b/>
                <w:sz w:val="22"/>
                <w:szCs w:val="22"/>
              </w:rPr>
              <w:t>ś</w:t>
            </w:r>
            <w:r w:rsidR="00D1002F" w:rsidRPr="00087279">
              <w:rPr>
                <w:rFonts w:ascii="Arial" w:hAnsi="Arial" w:cs="Arial"/>
                <w:b/>
                <w:sz w:val="22"/>
                <w:szCs w:val="22"/>
              </w:rPr>
              <w:t xml:space="preserve">rodowisko? Czy polscy </w:t>
            </w:r>
            <w:r w:rsidR="007F5FCA" w:rsidRPr="00087279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D1002F" w:rsidRPr="00087279">
              <w:rPr>
                <w:rFonts w:ascii="Arial" w:hAnsi="Arial" w:cs="Arial"/>
                <w:b/>
                <w:sz w:val="22"/>
                <w:szCs w:val="22"/>
              </w:rPr>
              <w:t>i rosyjscy partnerzy powinni przygotować oddzielne dokumenty?</w:t>
            </w:r>
          </w:p>
        </w:tc>
      </w:tr>
      <w:tr w:rsidR="00A404A7" w:rsidRPr="00087279" w:rsidTr="00A404A7">
        <w:trPr>
          <w:trHeight w:val="272"/>
        </w:trPr>
        <w:tc>
          <w:tcPr>
            <w:tcW w:w="10144" w:type="dxa"/>
          </w:tcPr>
          <w:p w:rsidR="00987EBE" w:rsidRDefault="00D1002F" w:rsidP="00087279">
            <w:pPr>
              <w:jc w:val="both"/>
              <w:rPr>
                <w:rFonts w:ascii="Arial" w:hAnsi="Arial" w:cs="Arial"/>
              </w:rPr>
            </w:pPr>
            <w:r w:rsidRPr="00087279">
              <w:rPr>
                <w:rFonts w:ascii="Arial" w:hAnsi="Arial" w:cs="Arial"/>
              </w:rPr>
              <w:lastRenderedPageBreak/>
              <w:t xml:space="preserve">Dokumentacja </w:t>
            </w:r>
            <w:r w:rsidR="004F3E81" w:rsidRPr="00087279">
              <w:rPr>
                <w:rFonts w:ascii="Arial" w:hAnsi="Arial" w:cs="Arial"/>
              </w:rPr>
              <w:t>dotycząca</w:t>
            </w:r>
            <w:r w:rsidRPr="00087279">
              <w:rPr>
                <w:rFonts w:ascii="Arial" w:hAnsi="Arial" w:cs="Arial"/>
              </w:rPr>
              <w:t xml:space="preserve"> </w:t>
            </w:r>
            <w:r w:rsidR="00000621" w:rsidRPr="00087279">
              <w:rPr>
                <w:rFonts w:ascii="Arial" w:hAnsi="Arial" w:cs="Arial"/>
              </w:rPr>
              <w:t>o</w:t>
            </w:r>
            <w:r w:rsidRPr="00087279">
              <w:rPr>
                <w:rFonts w:ascii="Arial" w:hAnsi="Arial" w:cs="Arial"/>
              </w:rPr>
              <w:t xml:space="preserve">ceny </w:t>
            </w:r>
            <w:r w:rsidR="00000621" w:rsidRPr="00087279">
              <w:rPr>
                <w:rFonts w:ascii="Arial" w:hAnsi="Arial" w:cs="Arial"/>
              </w:rPr>
              <w:t>o</w:t>
            </w:r>
            <w:r w:rsidR="00EF29F0" w:rsidRPr="00087279">
              <w:rPr>
                <w:rFonts w:ascii="Arial" w:hAnsi="Arial" w:cs="Arial"/>
              </w:rPr>
              <w:t>ddziaływania</w:t>
            </w:r>
            <w:r w:rsidRPr="00087279">
              <w:rPr>
                <w:rFonts w:ascii="Arial" w:hAnsi="Arial" w:cs="Arial"/>
              </w:rPr>
              <w:t xml:space="preserve"> na </w:t>
            </w:r>
            <w:r w:rsidR="00000621" w:rsidRPr="00087279">
              <w:rPr>
                <w:rFonts w:ascii="Arial" w:hAnsi="Arial" w:cs="Arial"/>
              </w:rPr>
              <w:t>ś</w:t>
            </w:r>
            <w:r w:rsidRPr="00087279">
              <w:rPr>
                <w:rFonts w:ascii="Arial" w:hAnsi="Arial" w:cs="Arial"/>
              </w:rPr>
              <w:t>rodowisko</w:t>
            </w:r>
            <w:r w:rsidR="009B76ED" w:rsidRPr="00087279">
              <w:rPr>
                <w:rFonts w:ascii="Arial" w:hAnsi="Arial" w:cs="Arial"/>
              </w:rPr>
              <w:t xml:space="preserve"> </w:t>
            </w:r>
            <w:r w:rsidRPr="00087279">
              <w:rPr>
                <w:rFonts w:ascii="Arial" w:hAnsi="Arial" w:cs="Arial"/>
              </w:rPr>
              <w:t xml:space="preserve">odnosi się tylko do projektów infrastrukturalnych. Beneficjenci powinni dostarczyć odpowiednią dokumentację </w:t>
            </w:r>
            <w:r w:rsidR="000C6F21" w:rsidRPr="00087279">
              <w:rPr>
                <w:rFonts w:ascii="Arial" w:hAnsi="Arial" w:cs="Arial"/>
              </w:rPr>
              <w:t>do każdego</w:t>
            </w:r>
            <w:r w:rsidRPr="00087279">
              <w:rPr>
                <w:rFonts w:ascii="Arial" w:hAnsi="Arial" w:cs="Arial"/>
              </w:rPr>
              <w:t xml:space="preserve"> </w:t>
            </w:r>
            <w:r w:rsidR="002E4986" w:rsidRPr="00087279">
              <w:rPr>
                <w:rFonts w:ascii="Arial" w:hAnsi="Arial" w:cs="Arial"/>
              </w:rPr>
              <w:t>komponentu</w:t>
            </w:r>
            <w:r w:rsidRPr="00087279">
              <w:rPr>
                <w:rFonts w:ascii="Arial" w:hAnsi="Arial" w:cs="Arial"/>
              </w:rPr>
              <w:t xml:space="preserve"> infrastrukturaln</w:t>
            </w:r>
            <w:r w:rsidR="000C6F21" w:rsidRPr="00087279">
              <w:rPr>
                <w:rFonts w:ascii="Arial" w:hAnsi="Arial" w:cs="Arial"/>
              </w:rPr>
              <w:t>ego</w:t>
            </w:r>
            <w:r w:rsidR="00000621" w:rsidRPr="00087279">
              <w:rPr>
                <w:rFonts w:ascii="Arial" w:hAnsi="Arial" w:cs="Arial"/>
              </w:rPr>
              <w:t xml:space="preserve">. </w:t>
            </w:r>
            <w:r w:rsidR="00DE76B1" w:rsidRPr="00087279">
              <w:rPr>
                <w:rFonts w:ascii="Arial" w:hAnsi="Arial" w:cs="Arial"/>
              </w:rPr>
              <w:t>Jeśli zgodn</w:t>
            </w:r>
            <w:r w:rsidR="00000621" w:rsidRPr="00087279">
              <w:rPr>
                <w:rFonts w:ascii="Arial" w:hAnsi="Arial" w:cs="Arial"/>
              </w:rPr>
              <w:t xml:space="preserve">ie z prawodawstwem krajowym </w:t>
            </w:r>
            <w:r w:rsidR="002E4986" w:rsidRPr="00087279">
              <w:rPr>
                <w:rFonts w:ascii="Arial" w:hAnsi="Arial" w:cs="Arial"/>
              </w:rPr>
              <w:t>dokumentacja środowiskowa</w:t>
            </w:r>
            <w:r w:rsidR="00000621" w:rsidRPr="00087279">
              <w:rPr>
                <w:rFonts w:ascii="Arial" w:hAnsi="Arial" w:cs="Arial"/>
              </w:rPr>
              <w:t xml:space="preserve"> nie jest wymagana</w:t>
            </w:r>
            <w:r w:rsidR="002E4986" w:rsidRPr="00087279">
              <w:rPr>
                <w:rFonts w:ascii="Arial" w:hAnsi="Arial" w:cs="Arial"/>
              </w:rPr>
              <w:t xml:space="preserve">, </w:t>
            </w:r>
            <w:r w:rsidR="00000621" w:rsidRPr="00087279">
              <w:rPr>
                <w:rFonts w:ascii="Arial" w:hAnsi="Arial" w:cs="Arial"/>
              </w:rPr>
              <w:t>beneficjenci powinni dostarczyć pisemne oświadczenie</w:t>
            </w:r>
            <w:r w:rsidR="002E4986" w:rsidRPr="00087279">
              <w:rPr>
                <w:rFonts w:ascii="Arial" w:hAnsi="Arial" w:cs="Arial"/>
              </w:rPr>
              <w:t xml:space="preserve"> </w:t>
            </w:r>
            <w:r w:rsidR="00000621" w:rsidRPr="00087279">
              <w:rPr>
                <w:rFonts w:ascii="Arial" w:hAnsi="Arial" w:cs="Arial"/>
              </w:rPr>
              <w:t>wydane przez odpowiedni organ dołączone do formularza aplikacyjnego.</w:t>
            </w:r>
          </w:p>
          <w:p w:rsidR="00087279" w:rsidRPr="00087279" w:rsidRDefault="00087279" w:rsidP="00087279">
            <w:pPr>
              <w:jc w:val="both"/>
              <w:rPr>
                <w:rFonts w:ascii="Arial" w:hAnsi="Arial" w:cs="Arial"/>
              </w:rPr>
            </w:pPr>
          </w:p>
        </w:tc>
      </w:tr>
      <w:tr w:rsidR="00A404A7" w:rsidRPr="00087279" w:rsidTr="00B17619">
        <w:trPr>
          <w:trHeight w:val="1847"/>
        </w:trPr>
        <w:tc>
          <w:tcPr>
            <w:tcW w:w="10144" w:type="dxa"/>
            <w:shd w:val="clear" w:color="auto" w:fill="D9D9D9" w:themeFill="background1" w:themeFillShade="D9"/>
          </w:tcPr>
          <w:p w:rsidR="00DE76B1" w:rsidRPr="00087279" w:rsidRDefault="00000621" w:rsidP="00087279">
            <w:pPr>
              <w:jc w:val="both"/>
              <w:rPr>
                <w:rFonts w:ascii="Arial" w:hAnsi="Arial" w:cs="Arial"/>
                <w:b/>
              </w:rPr>
            </w:pPr>
            <w:r w:rsidRPr="00087279">
              <w:rPr>
                <w:rFonts w:ascii="Arial" w:hAnsi="Arial" w:cs="Arial"/>
                <w:b/>
              </w:rPr>
              <w:t>7.</w:t>
            </w:r>
            <w:r w:rsidR="003E31F9" w:rsidRPr="00087279">
              <w:rPr>
                <w:rFonts w:ascii="Arial" w:hAnsi="Arial" w:cs="Arial"/>
                <w:b/>
              </w:rPr>
              <w:t xml:space="preserve"> </w:t>
            </w:r>
            <w:r w:rsidR="00DE76B1" w:rsidRPr="00087279">
              <w:rPr>
                <w:rFonts w:ascii="Arial" w:hAnsi="Arial" w:cs="Arial"/>
                <w:b/>
              </w:rPr>
              <w:t xml:space="preserve">Jakie są wymagania </w:t>
            </w:r>
            <w:r w:rsidR="00030413" w:rsidRPr="00087279">
              <w:rPr>
                <w:rFonts w:ascii="Arial" w:hAnsi="Arial" w:cs="Arial"/>
                <w:b/>
              </w:rPr>
              <w:t xml:space="preserve">dotyczące przygotowania dokumentacji technicznej? </w:t>
            </w:r>
            <w:r w:rsidR="00851AE1" w:rsidRPr="00087279">
              <w:rPr>
                <w:rFonts w:ascii="Arial" w:hAnsi="Arial" w:cs="Arial"/>
                <w:b/>
              </w:rPr>
              <w:t>Czy dokumentacja</w:t>
            </w:r>
            <w:r w:rsidR="003E31F9" w:rsidRPr="00087279">
              <w:rPr>
                <w:rFonts w:ascii="Arial" w:hAnsi="Arial" w:cs="Arial"/>
                <w:b/>
              </w:rPr>
              <w:t xml:space="preserve">, która zawarta jest </w:t>
            </w:r>
            <w:r w:rsidR="00851AE1" w:rsidRPr="00087279">
              <w:rPr>
                <w:rFonts w:ascii="Arial" w:hAnsi="Arial" w:cs="Arial"/>
                <w:b/>
              </w:rPr>
              <w:t xml:space="preserve">w kosztach przygotowawczych i </w:t>
            </w:r>
            <w:r w:rsidR="003E31F9" w:rsidRPr="00087279">
              <w:rPr>
                <w:rFonts w:ascii="Arial" w:hAnsi="Arial" w:cs="Arial"/>
                <w:b/>
              </w:rPr>
              <w:t xml:space="preserve">która </w:t>
            </w:r>
            <w:r w:rsidR="00A074BF" w:rsidRPr="00087279">
              <w:rPr>
                <w:rFonts w:ascii="Arial" w:hAnsi="Arial" w:cs="Arial"/>
                <w:b/>
              </w:rPr>
              <w:t>sporządzona</w:t>
            </w:r>
            <w:r w:rsidR="00851AE1" w:rsidRPr="00087279">
              <w:rPr>
                <w:rFonts w:ascii="Arial" w:hAnsi="Arial" w:cs="Arial"/>
                <w:b/>
              </w:rPr>
              <w:t xml:space="preserve"> </w:t>
            </w:r>
            <w:r w:rsidR="003E31F9" w:rsidRPr="00087279">
              <w:rPr>
                <w:rFonts w:ascii="Arial" w:hAnsi="Arial" w:cs="Arial"/>
                <w:b/>
              </w:rPr>
              <w:t xml:space="preserve">jest </w:t>
            </w:r>
            <w:r w:rsidR="00851AE1" w:rsidRPr="00087279">
              <w:rPr>
                <w:rFonts w:ascii="Arial" w:hAnsi="Arial" w:cs="Arial"/>
                <w:b/>
              </w:rPr>
              <w:t>przed</w:t>
            </w:r>
            <w:r w:rsidR="00B43BA8" w:rsidRPr="00087279">
              <w:rPr>
                <w:rFonts w:ascii="Arial" w:hAnsi="Arial" w:cs="Arial"/>
                <w:b/>
              </w:rPr>
              <w:t xml:space="preserve"> złożeniem </w:t>
            </w:r>
            <w:r w:rsidR="0028342F" w:rsidRPr="00087279">
              <w:rPr>
                <w:rFonts w:ascii="Arial" w:hAnsi="Arial" w:cs="Arial"/>
                <w:b/>
              </w:rPr>
              <w:t>formularza aplikacyjnego</w:t>
            </w:r>
            <w:r w:rsidR="00B43BA8" w:rsidRPr="00087279">
              <w:rPr>
                <w:rFonts w:ascii="Arial" w:hAnsi="Arial" w:cs="Arial"/>
                <w:b/>
              </w:rPr>
              <w:t xml:space="preserve"> musi zawierać logo Unii Europejskiej?</w:t>
            </w:r>
            <w:r w:rsidR="00851AE1" w:rsidRPr="00087279">
              <w:rPr>
                <w:rFonts w:ascii="Arial" w:hAnsi="Arial" w:cs="Arial"/>
                <w:b/>
              </w:rPr>
              <w:t xml:space="preserve"> </w:t>
            </w:r>
            <w:r w:rsidR="000C6F21" w:rsidRPr="00087279">
              <w:rPr>
                <w:rFonts w:ascii="Arial" w:hAnsi="Arial" w:cs="Arial"/>
                <w:b/>
              </w:rPr>
              <w:t xml:space="preserve">Czy powinna być opłacona z oddzielnego konta? Jakiego rodzaju dokumenty </w:t>
            </w:r>
            <w:r w:rsidR="003E31F9" w:rsidRPr="00087279">
              <w:rPr>
                <w:rFonts w:ascii="Arial" w:hAnsi="Arial" w:cs="Arial"/>
                <w:b/>
              </w:rPr>
              <w:t xml:space="preserve">finansowe </w:t>
            </w:r>
            <w:r w:rsidR="000C6F21" w:rsidRPr="00087279">
              <w:rPr>
                <w:rFonts w:ascii="Arial" w:hAnsi="Arial" w:cs="Arial"/>
                <w:b/>
              </w:rPr>
              <w:t>powinny być zgromadzone do raport</w:t>
            </w:r>
            <w:r w:rsidR="003E31F9" w:rsidRPr="00087279">
              <w:rPr>
                <w:rFonts w:ascii="Arial" w:hAnsi="Arial" w:cs="Arial"/>
                <w:b/>
              </w:rPr>
              <w:t>owania tych kosztów</w:t>
            </w:r>
            <w:r w:rsidR="000C6F21" w:rsidRPr="00087279">
              <w:rPr>
                <w:rFonts w:ascii="Arial" w:hAnsi="Arial" w:cs="Arial"/>
                <w:b/>
              </w:rPr>
              <w:t xml:space="preserve"> (faktury, wyciągi bankowe itp.)? Czy istnieją jakieś ograniczenia </w:t>
            </w:r>
            <w:r w:rsidR="003E31F9" w:rsidRPr="00087279">
              <w:rPr>
                <w:rFonts w:ascii="Arial" w:hAnsi="Arial" w:cs="Arial"/>
                <w:b/>
              </w:rPr>
              <w:t xml:space="preserve">kwotowe dotyczące </w:t>
            </w:r>
            <w:r w:rsidR="000C6F21" w:rsidRPr="00087279">
              <w:rPr>
                <w:rFonts w:ascii="Arial" w:hAnsi="Arial" w:cs="Arial"/>
                <w:b/>
              </w:rPr>
              <w:t xml:space="preserve">tych kosztów? </w:t>
            </w:r>
            <w:r w:rsidR="00A074BF" w:rsidRPr="00087279">
              <w:rPr>
                <w:rFonts w:ascii="Arial" w:hAnsi="Arial" w:cs="Arial"/>
                <w:b/>
              </w:rPr>
              <w:t xml:space="preserve">Czy koszty przygotowania dokumentacji technicznej zwiększą </w:t>
            </w:r>
            <w:r w:rsidR="003E31F9" w:rsidRPr="00087279">
              <w:rPr>
                <w:rFonts w:ascii="Arial" w:hAnsi="Arial" w:cs="Arial"/>
                <w:b/>
              </w:rPr>
              <w:t>całkowity budżet</w:t>
            </w:r>
            <w:r w:rsidR="00A074BF" w:rsidRPr="00087279">
              <w:rPr>
                <w:rFonts w:ascii="Arial" w:hAnsi="Arial" w:cs="Arial"/>
                <w:b/>
              </w:rPr>
              <w:t xml:space="preserve"> </w:t>
            </w:r>
            <w:r w:rsidR="0028342F" w:rsidRPr="00087279">
              <w:rPr>
                <w:rFonts w:ascii="Arial" w:hAnsi="Arial" w:cs="Arial"/>
                <w:b/>
              </w:rPr>
              <w:t>projektu</w:t>
            </w:r>
            <w:r w:rsidR="00A074BF" w:rsidRPr="00087279">
              <w:rPr>
                <w:rFonts w:ascii="Arial" w:hAnsi="Arial" w:cs="Arial"/>
                <w:b/>
              </w:rPr>
              <w:t>?</w:t>
            </w:r>
          </w:p>
        </w:tc>
      </w:tr>
      <w:tr w:rsidR="00335AEE" w:rsidRPr="00087279" w:rsidTr="00335AEE">
        <w:trPr>
          <w:trHeight w:val="287"/>
        </w:trPr>
        <w:tc>
          <w:tcPr>
            <w:tcW w:w="10144" w:type="dxa"/>
            <w:shd w:val="clear" w:color="auto" w:fill="auto"/>
          </w:tcPr>
          <w:p w:rsidR="00B43BA8" w:rsidRPr="00087279" w:rsidRDefault="003E31F9" w:rsidP="00087279">
            <w:pPr>
              <w:jc w:val="both"/>
              <w:rPr>
                <w:rFonts w:ascii="Arial" w:hAnsi="Arial" w:cs="Arial"/>
              </w:rPr>
            </w:pPr>
            <w:r w:rsidRPr="00087279">
              <w:rPr>
                <w:rFonts w:ascii="Arial" w:hAnsi="Arial" w:cs="Arial"/>
              </w:rPr>
              <w:t>Przede wszystkim należy podkreślić, że k</w:t>
            </w:r>
            <w:r w:rsidR="002F4F77" w:rsidRPr="00087279">
              <w:rPr>
                <w:rFonts w:ascii="Arial" w:hAnsi="Arial" w:cs="Arial"/>
              </w:rPr>
              <w:t xml:space="preserve">oszty przygotowania dokumentacji technicznej i studiów wykonalności nie są kosztami przygotowawczymi projektu. </w:t>
            </w:r>
            <w:r w:rsidRPr="00087279">
              <w:rPr>
                <w:rFonts w:ascii="Arial" w:hAnsi="Arial" w:cs="Arial"/>
              </w:rPr>
              <w:t>Koszty przygotowawcze obejmują</w:t>
            </w:r>
            <w:r w:rsidR="002F4F77" w:rsidRPr="00087279">
              <w:rPr>
                <w:rFonts w:ascii="Arial" w:hAnsi="Arial" w:cs="Arial"/>
              </w:rPr>
              <w:t xml:space="preserve"> wyłącznie </w:t>
            </w:r>
            <w:r w:rsidR="00EB427A" w:rsidRPr="00087279">
              <w:rPr>
                <w:rFonts w:ascii="Arial" w:hAnsi="Arial" w:cs="Arial"/>
              </w:rPr>
              <w:t>działania związane z przygotowaniem</w:t>
            </w:r>
            <w:r w:rsidR="002F4F77" w:rsidRPr="00087279">
              <w:rPr>
                <w:rFonts w:ascii="Arial" w:hAnsi="Arial" w:cs="Arial"/>
              </w:rPr>
              <w:t xml:space="preserve"> silnego partnerstwa (</w:t>
            </w:r>
            <w:r w:rsidR="00EB427A" w:rsidRPr="00087279">
              <w:rPr>
                <w:rFonts w:ascii="Arial" w:hAnsi="Arial" w:cs="Arial"/>
              </w:rPr>
              <w:t xml:space="preserve">tj. </w:t>
            </w:r>
            <w:r w:rsidR="002F4F77" w:rsidRPr="00087279">
              <w:rPr>
                <w:rFonts w:ascii="Arial" w:hAnsi="Arial" w:cs="Arial"/>
              </w:rPr>
              <w:t>koszty podróży</w:t>
            </w:r>
            <w:r w:rsidR="009E1616" w:rsidRPr="00087279">
              <w:rPr>
                <w:rFonts w:ascii="Arial" w:hAnsi="Arial" w:cs="Arial"/>
              </w:rPr>
              <w:t xml:space="preserve"> służbowych </w:t>
            </w:r>
            <w:r w:rsidR="00087279">
              <w:rPr>
                <w:rFonts w:ascii="Arial" w:hAnsi="Arial" w:cs="Arial"/>
              </w:rPr>
              <w:br/>
            </w:r>
            <w:r w:rsidR="009E1616" w:rsidRPr="00087279">
              <w:rPr>
                <w:rFonts w:ascii="Arial" w:hAnsi="Arial" w:cs="Arial"/>
              </w:rPr>
              <w:t>i diet personelu zatrudnionego</w:t>
            </w:r>
            <w:r w:rsidRPr="00087279">
              <w:rPr>
                <w:rFonts w:ascii="Arial" w:hAnsi="Arial" w:cs="Arial"/>
              </w:rPr>
              <w:t xml:space="preserve"> przez beneficjenta). </w:t>
            </w:r>
            <w:r w:rsidR="002F4F77" w:rsidRPr="00087279">
              <w:rPr>
                <w:rFonts w:ascii="Arial" w:hAnsi="Arial" w:cs="Arial"/>
              </w:rPr>
              <w:t>Natomiast przygot</w:t>
            </w:r>
            <w:r w:rsidR="009E1616" w:rsidRPr="00087279">
              <w:rPr>
                <w:rFonts w:ascii="Arial" w:hAnsi="Arial" w:cs="Arial"/>
              </w:rPr>
              <w:t xml:space="preserve">owanie dokumentacji technicznej </w:t>
            </w:r>
            <w:r w:rsidR="002F4F77" w:rsidRPr="00087279">
              <w:rPr>
                <w:rFonts w:ascii="Arial" w:hAnsi="Arial" w:cs="Arial"/>
              </w:rPr>
              <w:t xml:space="preserve">i studiów wykonalności </w:t>
            </w:r>
            <w:r w:rsidR="00EB427A" w:rsidRPr="00087279">
              <w:rPr>
                <w:rFonts w:ascii="Arial" w:hAnsi="Arial" w:cs="Arial"/>
              </w:rPr>
              <w:t xml:space="preserve">związane jest z </w:t>
            </w:r>
            <w:r w:rsidR="009E1616" w:rsidRPr="00087279">
              <w:rPr>
                <w:rFonts w:ascii="Arial" w:hAnsi="Arial" w:cs="Arial"/>
              </w:rPr>
              <w:t xml:space="preserve">komponentem infrastrukturalnym </w:t>
            </w:r>
            <w:r w:rsidR="00EB427A" w:rsidRPr="00087279">
              <w:rPr>
                <w:rFonts w:ascii="Arial" w:hAnsi="Arial" w:cs="Arial"/>
              </w:rPr>
              <w:t xml:space="preserve">i </w:t>
            </w:r>
            <w:r w:rsidR="002F4F77" w:rsidRPr="00087279">
              <w:rPr>
                <w:rFonts w:ascii="Arial" w:hAnsi="Arial" w:cs="Arial"/>
              </w:rPr>
              <w:t>może być elementem grantu retroaktywnego. Te dwie kwestie, tj. koszty przy</w:t>
            </w:r>
            <w:r w:rsidR="00EB427A" w:rsidRPr="00087279">
              <w:rPr>
                <w:rFonts w:ascii="Arial" w:hAnsi="Arial" w:cs="Arial"/>
              </w:rPr>
              <w:t>gotowawcze i grant retroaktywny</w:t>
            </w:r>
            <w:r w:rsidR="002F4F77" w:rsidRPr="00087279">
              <w:rPr>
                <w:rFonts w:ascii="Arial" w:hAnsi="Arial" w:cs="Arial"/>
              </w:rPr>
              <w:t xml:space="preserve"> należy traktować oddzielnie (</w:t>
            </w:r>
            <w:r w:rsidR="00EB427A" w:rsidRPr="00087279">
              <w:rPr>
                <w:rFonts w:ascii="Arial" w:hAnsi="Arial" w:cs="Arial"/>
              </w:rPr>
              <w:t xml:space="preserve">informacje na ten temat zostały zawarte w </w:t>
            </w:r>
            <w:r w:rsidR="00087279">
              <w:rPr>
                <w:rFonts w:ascii="Arial" w:hAnsi="Arial" w:cs="Arial"/>
              </w:rPr>
              <w:t xml:space="preserve">punkcie 6.2 </w:t>
            </w:r>
            <w:r w:rsidR="00EB427A" w:rsidRPr="00087279">
              <w:rPr>
                <w:rFonts w:ascii="Arial" w:hAnsi="Arial" w:cs="Arial"/>
              </w:rPr>
              <w:t xml:space="preserve">koszty </w:t>
            </w:r>
            <w:proofErr w:type="spellStart"/>
            <w:r w:rsidR="00EB427A" w:rsidRPr="00087279">
              <w:rPr>
                <w:rFonts w:ascii="Arial" w:hAnsi="Arial" w:cs="Arial"/>
              </w:rPr>
              <w:t>kwalifikowalne</w:t>
            </w:r>
            <w:proofErr w:type="spellEnd"/>
            <w:r w:rsidR="00EB427A" w:rsidRPr="00087279">
              <w:rPr>
                <w:rFonts w:ascii="Arial" w:hAnsi="Arial" w:cs="Arial"/>
              </w:rPr>
              <w:t xml:space="preserve"> Podręcznika dla beneficjentów część I – Wnioskodawca</w:t>
            </w:r>
            <w:r w:rsidR="00CC240E" w:rsidRPr="00087279">
              <w:rPr>
                <w:rFonts w:ascii="Arial" w:hAnsi="Arial" w:cs="Arial"/>
              </w:rPr>
              <w:t>).</w:t>
            </w:r>
            <w:r w:rsidR="00425C80" w:rsidRPr="00087279">
              <w:rPr>
                <w:rFonts w:ascii="Arial" w:hAnsi="Arial" w:cs="Arial"/>
              </w:rPr>
              <w:t xml:space="preserve"> </w:t>
            </w:r>
          </w:p>
          <w:p w:rsidR="00102AEA" w:rsidRPr="00087279" w:rsidRDefault="002F4F77" w:rsidP="00087279">
            <w:pPr>
              <w:jc w:val="both"/>
              <w:rPr>
                <w:rFonts w:ascii="Arial" w:hAnsi="Arial" w:cs="Arial"/>
              </w:rPr>
            </w:pPr>
            <w:r w:rsidRPr="00087279">
              <w:rPr>
                <w:rFonts w:ascii="Arial" w:hAnsi="Arial" w:cs="Arial"/>
              </w:rPr>
              <w:t xml:space="preserve">Dokumentacja techniczna </w:t>
            </w:r>
            <w:r w:rsidR="009C2C3D" w:rsidRPr="00087279">
              <w:rPr>
                <w:rFonts w:ascii="Arial" w:hAnsi="Arial" w:cs="Arial"/>
              </w:rPr>
              <w:t xml:space="preserve">związana z </w:t>
            </w:r>
            <w:r w:rsidR="00102AEA" w:rsidRPr="00087279">
              <w:rPr>
                <w:rFonts w:ascii="Arial" w:hAnsi="Arial" w:cs="Arial"/>
              </w:rPr>
              <w:t>komponentem infrastrukturalnym</w:t>
            </w:r>
            <w:r w:rsidRPr="00087279">
              <w:rPr>
                <w:rFonts w:ascii="Arial" w:hAnsi="Arial" w:cs="Arial"/>
              </w:rPr>
              <w:t>, któr</w:t>
            </w:r>
            <w:r w:rsidR="00102AEA" w:rsidRPr="00087279">
              <w:rPr>
                <w:rFonts w:ascii="Arial" w:hAnsi="Arial" w:cs="Arial"/>
              </w:rPr>
              <w:t xml:space="preserve">y </w:t>
            </w:r>
            <w:r w:rsidRPr="00087279">
              <w:rPr>
                <w:rFonts w:ascii="Arial" w:hAnsi="Arial" w:cs="Arial"/>
              </w:rPr>
              <w:t>będzie realizowan</w:t>
            </w:r>
            <w:r w:rsidR="00102AEA" w:rsidRPr="00087279">
              <w:rPr>
                <w:rFonts w:ascii="Arial" w:hAnsi="Arial" w:cs="Arial"/>
              </w:rPr>
              <w:t>y</w:t>
            </w:r>
            <w:r w:rsidRPr="00087279">
              <w:rPr>
                <w:rFonts w:ascii="Arial" w:hAnsi="Arial" w:cs="Arial"/>
              </w:rPr>
              <w:t xml:space="preserve"> </w:t>
            </w:r>
            <w:r w:rsidR="00087279">
              <w:rPr>
                <w:rFonts w:ascii="Arial" w:hAnsi="Arial" w:cs="Arial"/>
              </w:rPr>
              <w:br/>
            </w:r>
            <w:r w:rsidRPr="00087279">
              <w:rPr>
                <w:rFonts w:ascii="Arial" w:hAnsi="Arial" w:cs="Arial"/>
              </w:rPr>
              <w:t xml:space="preserve">w </w:t>
            </w:r>
            <w:r w:rsidR="00102AEA" w:rsidRPr="00087279">
              <w:rPr>
                <w:rFonts w:ascii="Arial" w:hAnsi="Arial" w:cs="Arial"/>
              </w:rPr>
              <w:t xml:space="preserve">ramach </w:t>
            </w:r>
            <w:r w:rsidRPr="00087279">
              <w:rPr>
                <w:rFonts w:ascii="Arial" w:hAnsi="Arial" w:cs="Arial"/>
              </w:rPr>
              <w:t>projek</w:t>
            </w:r>
            <w:r w:rsidR="00102AEA" w:rsidRPr="00087279">
              <w:rPr>
                <w:rFonts w:ascii="Arial" w:hAnsi="Arial" w:cs="Arial"/>
              </w:rPr>
              <w:t>tu</w:t>
            </w:r>
            <w:r w:rsidRPr="00087279">
              <w:rPr>
                <w:rFonts w:ascii="Arial" w:hAnsi="Arial" w:cs="Arial"/>
              </w:rPr>
              <w:t xml:space="preserve">, powinna być ujęta w </w:t>
            </w:r>
            <w:r w:rsidR="00102AEA" w:rsidRPr="00087279">
              <w:rPr>
                <w:rFonts w:ascii="Arial" w:hAnsi="Arial" w:cs="Arial"/>
              </w:rPr>
              <w:t>pozycji budżetowej</w:t>
            </w:r>
            <w:r w:rsidRPr="00087279">
              <w:rPr>
                <w:rFonts w:ascii="Arial" w:hAnsi="Arial" w:cs="Arial"/>
              </w:rPr>
              <w:t xml:space="preserve"> 6 (</w:t>
            </w:r>
            <w:r w:rsidR="00102AEA" w:rsidRPr="00087279">
              <w:rPr>
                <w:rFonts w:ascii="Arial" w:hAnsi="Arial" w:cs="Arial"/>
              </w:rPr>
              <w:t>k</w:t>
            </w:r>
            <w:r w:rsidRPr="00087279">
              <w:rPr>
                <w:rFonts w:ascii="Arial" w:hAnsi="Arial" w:cs="Arial"/>
              </w:rPr>
              <w:t xml:space="preserve">omponent infrastrukturalny). </w:t>
            </w:r>
          </w:p>
          <w:p w:rsidR="002F4F77" w:rsidRPr="00087279" w:rsidRDefault="002F4F77" w:rsidP="00087279">
            <w:pPr>
              <w:jc w:val="both"/>
              <w:rPr>
                <w:rFonts w:ascii="Arial" w:hAnsi="Arial" w:cs="Arial"/>
              </w:rPr>
            </w:pPr>
            <w:r w:rsidRPr="00087279">
              <w:rPr>
                <w:rFonts w:ascii="Arial" w:hAnsi="Arial" w:cs="Arial"/>
              </w:rPr>
              <w:t>Jeżeli chodzi o elementy wizualne (tj. flagę UE, logo Programu</w:t>
            </w:r>
            <w:r w:rsidR="00102AEA" w:rsidRPr="00087279">
              <w:rPr>
                <w:rFonts w:ascii="Arial" w:hAnsi="Arial" w:cs="Arial"/>
              </w:rPr>
              <w:t xml:space="preserve"> itp.</w:t>
            </w:r>
            <w:r w:rsidRPr="00087279">
              <w:rPr>
                <w:rFonts w:ascii="Arial" w:hAnsi="Arial" w:cs="Arial"/>
              </w:rPr>
              <w:t xml:space="preserve">), to są one elementami obowiązkowymi dla wszystkich </w:t>
            </w:r>
            <w:r w:rsidR="00102AEA" w:rsidRPr="00087279">
              <w:rPr>
                <w:rFonts w:ascii="Arial" w:hAnsi="Arial" w:cs="Arial"/>
              </w:rPr>
              <w:t>materiałów promocyjnych</w:t>
            </w:r>
            <w:r w:rsidRPr="00087279">
              <w:rPr>
                <w:rFonts w:ascii="Arial" w:hAnsi="Arial" w:cs="Arial"/>
              </w:rPr>
              <w:t xml:space="preserve"> projektu, zakupionego sprzętu, wy</w:t>
            </w:r>
            <w:r w:rsidR="00102AEA" w:rsidRPr="00087279">
              <w:rPr>
                <w:rFonts w:ascii="Arial" w:hAnsi="Arial" w:cs="Arial"/>
              </w:rPr>
              <w:t xml:space="preserve">konanej infrastruktury, itp. Zupełnie inna sytuacja jest wtedy gdy </w:t>
            </w:r>
            <w:r w:rsidRPr="00087279">
              <w:rPr>
                <w:rFonts w:ascii="Arial" w:hAnsi="Arial" w:cs="Arial"/>
              </w:rPr>
              <w:t>dokumentacj</w:t>
            </w:r>
            <w:r w:rsidR="00102AEA" w:rsidRPr="00087279">
              <w:rPr>
                <w:rFonts w:ascii="Arial" w:hAnsi="Arial" w:cs="Arial"/>
              </w:rPr>
              <w:t>a</w:t>
            </w:r>
            <w:r w:rsidRPr="00087279">
              <w:rPr>
                <w:rFonts w:ascii="Arial" w:hAnsi="Arial" w:cs="Arial"/>
              </w:rPr>
              <w:t xml:space="preserve"> </w:t>
            </w:r>
            <w:r w:rsidR="00102AEA" w:rsidRPr="00087279">
              <w:rPr>
                <w:rFonts w:ascii="Arial" w:hAnsi="Arial" w:cs="Arial"/>
              </w:rPr>
              <w:t>wykonana jest przed</w:t>
            </w:r>
            <w:r w:rsidRPr="00087279">
              <w:rPr>
                <w:rFonts w:ascii="Arial" w:hAnsi="Arial" w:cs="Arial"/>
              </w:rPr>
              <w:t xml:space="preserve"> rozpoczęciem projektu i bez żadnej gwarancji, że projekt takie </w:t>
            </w:r>
            <w:r w:rsidR="00102AEA" w:rsidRPr="00087279">
              <w:rPr>
                <w:rFonts w:ascii="Arial" w:hAnsi="Arial" w:cs="Arial"/>
              </w:rPr>
              <w:t xml:space="preserve">dofinansowanie uzyska. Poza tym </w:t>
            </w:r>
            <w:r w:rsidR="00087279">
              <w:rPr>
                <w:rFonts w:ascii="Arial" w:hAnsi="Arial" w:cs="Arial"/>
              </w:rPr>
              <w:br/>
            </w:r>
            <w:r w:rsidRPr="00087279">
              <w:rPr>
                <w:rFonts w:ascii="Arial" w:hAnsi="Arial" w:cs="Arial"/>
              </w:rPr>
              <w:t xml:space="preserve">w przypadku niepowodzenia w aplikowaniu do Programu </w:t>
            </w:r>
            <w:r w:rsidR="00CB35EB" w:rsidRPr="00087279">
              <w:rPr>
                <w:rFonts w:ascii="Arial" w:hAnsi="Arial" w:cs="Arial"/>
              </w:rPr>
              <w:t>Polska-Rosja</w:t>
            </w:r>
            <w:r w:rsidRPr="00087279">
              <w:rPr>
                <w:rFonts w:ascii="Arial" w:hAnsi="Arial" w:cs="Arial"/>
              </w:rPr>
              <w:t xml:space="preserve">, ta sama dokumentacja może być </w:t>
            </w:r>
            <w:r w:rsidR="00A074BF" w:rsidRPr="00087279">
              <w:rPr>
                <w:rFonts w:ascii="Arial" w:hAnsi="Arial" w:cs="Arial"/>
              </w:rPr>
              <w:t>wykorzystana</w:t>
            </w:r>
            <w:r w:rsidR="009C2C3D" w:rsidRPr="00087279">
              <w:rPr>
                <w:rFonts w:ascii="Arial" w:hAnsi="Arial" w:cs="Arial"/>
              </w:rPr>
              <w:t xml:space="preserve"> </w:t>
            </w:r>
            <w:r w:rsidR="00CB35EB" w:rsidRPr="00087279">
              <w:rPr>
                <w:rFonts w:ascii="Arial" w:hAnsi="Arial" w:cs="Arial"/>
              </w:rPr>
              <w:t>podczas</w:t>
            </w:r>
            <w:r w:rsidRPr="00087279">
              <w:rPr>
                <w:rFonts w:ascii="Arial" w:hAnsi="Arial" w:cs="Arial"/>
              </w:rPr>
              <w:t xml:space="preserve"> ubiegania się o dofinansowanie dla da</w:t>
            </w:r>
            <w:r w:rsidR="00CB35EB" w:rsidRPr="00087279">
              <w:rPr>
                <w:rFonts w:ascii="Arial" w:hAnsi="Arial" w:cs="Arial"/>
              </w:rPr>
              <w:t>nej inwestycji z innych środków.</w:t>
            </w:r>
          </w:p>
          <w:p w:rsidR="00355BB3" w:rsidRPr="00087279" w:rsidRDefault="00A074BF" w:rsidP="00087279">
            <w:pPr>
              <w:ind w:left="34"/>
              <w:jc w:val="both"/>
              <w:rPr>
                <w:rFonts w:ascii="Arial" w:hAnsi="Arial" w:cs="Arial"/>
              </w:rPr>
            </w:pPr>
            <w:r w:rsidRPr="00087279">
              <w:rPr>
                <w:rFonts w:ascii="Arial" w:hAnsi="Arial" w:cs="Arial"/>
              </w:rPr>
              <w:t>Nie ma obowiązku</w:t>
            </w:r>
            <w:r w:rsidR="00355BB3" w:rsidRPr="00087279">
              <w:rPr>
                <w:rFonts w:ascii="Arial" w:hAnsi="Arial" w:cs="Arial"/>
              </w:rPr>
              <w:t xml:space="preserve"> opłac</w:t>
            </w:r>
            <w:r w:rsidRPr="00087279">
              <w:rPr>
                <w:rFonts w:ascii="Arial" w:hAnsi="Arial" w:cs="Arial"/>
              </w:rPr>
              <w:t>a</w:t>
            </w:r>
            <w:r w:rsidR="00355BB3" w:rsidRPr="00087279">
              <w:rPr>
                <w:rFonts w:ascii="Arial" w:hAnsi="Arial" w:cs="Arial"/>
              </w:rPr>
              <w:t>n</w:t>
            </w:r>
            <w:r w:rsidRPr="00087279">
              <w:rPr>
                <w:rFonts w:ascii="Arial" w:hAnsi="Arial" w:cs="Arial"/>
              </w:rPr>
              <w:t>i</w:t>
            </w:r>
            <w:r w:rsidR="00355BB3" w:rsidRPr="00087279">
              <w:rPr>
                <w:rFonts w:ascii="Arial" w:hAnsi="Arial" w:cs="Arial"/>
              </w:rPr>
              <w:t>a</w:t>
            </w:r>
            <w:r w:rsidRPr="00087279">
              <w:rPr>
                <w:rFonts w:ascii="Arial" w:hAnsi="Arial" w:cs="Arial"/>
              </w:rPr>
              <w:t xml:space="preserve"> dokumentacji</w:t>
            </w:r>
            <w:r w:rsidR="00355BB3" w:rsidRPr="00087279">
              <w:rPr>
                <w:rFonts w:ascii="Arial" w:hAnsi="Arial" w:cs="Arial"/>
              </w:rPr>
              <w:t xml:space="preserve"> z </w:t>
            </w:r>
            <w:r w:rsidR="00CB35EB" w:rsidRPr="00087279">
              <w:rPr>
                <w:rFonts w:ascii="Arial" w:hAnsi="Arial" w:cs="Arial"/>
              </w:rPr>
              <w:t>oddzielnego konta</w:t>
            </w:r>
            <w:r w:rsidR="00355BB3" w:rsidRPr="00087279">
              <w:rPr>
                <w:rFonts w:ascii="Arial" w:hAnsi="Arial" w:cs="Arial"/>
              </w:rPr>
              <w:t xml:space="preserve">. Może </w:t>
            </w:r>
            <w:r w:rsidR="00CB35EB" w:rsidRPr="00087279">
              <w:rPr>
                <w:rFonts w:ascii="Arial" w:hAnsi="Arial" w:cs="Arial"/>
              </w:rPr>
              <w:t xml:space="preserve">ona </w:t>
            </w:r>
            <w:r w:rsidR="00355BB3" w:rsidRPr="00087279">
              <w:rPr>
                <w:rFonts w:ascii="Arial" w:hAnsi="Arial" w:cs="Arial"/>
              </w:rPr>
              <w:t xml:space="preserve">być opłacona z rachunku „ogólnego”, a w przypadku uzyskania przez projekt dofinansowania koszty te powinny zostać przeksięgowane na rachunek projektu. Pod względem </w:t>
            </w:r>
            <w:proofErr w:type="spellStart"/>
            <w:r w:rsidR="00355BB3" w:rsidRPr="00087279">
              <w:rPr>
                <w:rFonts w:ascii="Arial" w:hAnsi="Arial" w:cs="Arial"/>
              </w:rPr>
              <w:t>kwalifikowalności</w:t>
            </w:r>
            <w:proofErr w:type="spellEnd"/>
            <w:r w:rsidR="00355BB3" w:rsidRPr="00087279">
              <w:rPr>
                <w:rFonts w:ascii="Arial" w:hAnsi="Arial" w:cs="Arial"/>
              </w:rPr>
              <w:t xml:space="preserve"> dokumentacja nie różni się od innych kosztów </w:t>
            </w:r>
            <w:r w:rsidR="00CB35EB" w:rsidRPr="00087279">
              <w:rPr>
                <w:rFonts w:ascii="Arial" w:hAnsi="Arial" w:cs="Arial"/>
              </w:rPr>
              <w:t xml:space="preserve">ponoszonych w ramach </w:t>
            </w:r>
            <w:r w:rsidR="00355BB3" w:rsidRPr="00087279">
              <w:rPr>
                <w:rFonts w:ascii="Arial" w:hAnsi="Arial" w:cs="Arial"/>
              </w:rPr>
              <w:t>projektu – wydatek powinien być uzasadniony, racjonalny,</w:t>
            </w:r>
            <w:r w:rsidR="00CB35EB" w:rsidRPr="00087279">
              <w:rPr>
                <w:rFonts w:ascii="Arial" w:hAnsi="Arial" w:cs="Arial"/>
              </w:rPr>
              <w:t xml:space="preserve"> ekonomiczny, </w:t>
            </w:r>
            <w:r w:rsidR="00355BB3" w:rsidRPr="00087279">
              <w:rPr>
                <w:rFonts w:ascii="Arial" w:hAnsi="Arial" w:cs="Arial"/>
              </w:rPr>
              <w:t>poparty dowodami (np. faktura, przelew bankowy</w:t>
            </w:r>
            <w:r w:rsidR="00CB35EB" w:rsidRPr="00087279">
              <w:rPr>
                <w:rFonts w:ascii="Arial" w:hAnsi="Arial" w:cs="Arial"/>
              </w:rPr>
              <w:t xml:space="preserve"> itp.</w:t>
            </w:r>
            <w:r w:rsidR="00355BB3" w:rsidRPr="00087279">
              <w:rPr>
                <w:rFonts w:ascii="Arial" w:hAnsi="Arial" w:cs="Arial"/>
              </w:rPr>
              <w:t xml:space="preserve">) i </w:t>
            </w:r>
            <w:r w:rsidR="00CB35EB" w:rsidRPr="00087279">
              <w:rPr>
                <w:rFonts w:ascii="Arial" w:hAnsi="Arial" w:cs="Arial"/>
              </w:rPr>
              <w:t>poniesiony</w:t>
            </w:r>
            <w:r w:rsidR="00355BB3" w:rsidRPr="00087279">
              <w:rPr>
                <w:rFonts w:ascii="Arial" w:hAnsi="Arial" w:cs="Arial"/>
              </w:rPr>
              <w:t xml:space="preserve"> zgodnie z</w:t>
            </w:r>
            <w:r w:rsidR="00CB35EB" w:rsidRPr="00087279">
              <w:rPr>
                <w:rFonts w:ascii="Arial" w:hAnsi="Arial" w:cs="Arial"/>
              </w:rPr>
              <w:t xml:space="preserve"> zasadami zamówień publicznych. </w:t>
            </w:r>
            <w:r w:rsidR="00355BB3" w:rsidRPr="00087279">
              <w:rPr>
                <w:rFonts w:ascii="Arial" w:hAnsi="Arial" w:cs="Arial"/>
              </w:rPr>
              <w:t>Nie ma limitu środków</w:t>
            </w:r>
            <w:r w:rsidR="00CB35EB" w:rsidRPr="00087279">
              <w:rPr>
                <w:rFonts w:ascii="Arial" w:hAnsi="Arial" w:cs="Arial"/>
              </w:rPr>
              <w:t>, które mogą być przeznaczone</w:t>
            </w:r>
            <w:r w:rsidR="00355BB3" w:rsidRPr="00087279">
              <w:rPr>
                <w:rFonts w:ascii="Arial" w:hAnsi="Arial" w:cs="Arial"/>
              </w:rPr>
              <w:t xml:space="preserve"> na </w:t>
            </w:r>
            <w:r w:rsidR="00CB35EB" w:rsidRPr="00087279">
              <w:rPr>
                <w:rFonts w:ascii="Arial" w:hAnsi="Arial" w:cs="Arial"/>
              </w:rPr>
              <w:t>przygotowanie dokumentacji technicznej.</w:t>
            </w:r>
            <w:r w:rsidR="00355BB3" w:rsidRPr="00087279">
              <w:rPr>
                <w:rFonts w:ascii="Arial" w:hAnsi="Arial" w:cs="Arial"/>
              </w:rPr>
              <w:t xml:space="preserve"> </w:t>
            </w:r>
          </w:p>
          <w:p w:rsidR="00987EBE" w:rsidRDefault="00180508" w:rsidP="00087279">
            <w:pPr>
              <w:ind w:left="34"/>
              <w:jc w:val="both"/>
              <w:rPr>
                <w:rFonts w:ascii="Arial" w:hAnsi="Arial" w:cs="Arial"/>
              </w:rPr>
            </w:pPr>
            <w:r w:rsidRPr="00087279">
              <w:rPr>
                <w:rFonts w:ascii="Arial" w:hAnsi="Arial" w:cs="Arial"/>
              </w:rPr>
              <w:t xml:space="preserve">Jeżeli </w:t>
            </w:r>
            <w:r w:rsidR="00CB35EB" w:rsidRPr="00087279">
              <w:rPr>
                <w:rFonts w:ascii="Arial" w:hAnsi="Arial" w:cs="Arial"/>
              </w:rPr>
              <w:t xml:space="preserve">koszty </w:t>
            </w:r>
            <w:r w:rsidRPr="00087279">
              <w:rPr>
                <w:rFonts w:ascii="Arial" w:hAnsi="Arial" w:cs="Arial"/>
              </w:rPr>
              <w:t>dokumentacj</w:t>
            </w:r>
            <w:r w:rsidR="00CB35EB" w:rsidRPr="00087279">
              <w:rPr>
                <w:rFonts w:ascii="Arial" w:hAnsi="Arial" w:cs="Arial"/>
              </w:rPr>
              <w:t>i</w:t>
            </w:r>
            <w:r w:rsidRPr="00087279">
              <w:rPr>
                <w:rFonts w:ascii="Arial" w:hAnsi="Arial" w:cs="Arial"/>
              </w:rPr>
              <w:t xml:space="preserve"> techniczn</w:t>
            </w:r>
            <w:r w:rsidR="00CB35EB" w:rsidRPr="00087279">
              <w:rPr>
                <w:rFonts w:ascii="Arial" w:hAnsi="Arial" w:cs="Arial"/>
              </w:rPr>
              <w:t>ej</w:t>
            </w:r>
            <w:r w:rsidRPr="00087279">
              <w:rPr>
                <w:rFonts w:ascii="Arial" w:hAnsi="Arial" w:cs="Arial"/>
              </w:rPr>
              <w:t xml:space="preserve"> </w:t>
            </w:r>
            <w:r w:rsidR="00CB35EB" w:rsidRPr="00087279">
              <w:rPr>
                <w:rFonts w:ascii="Arial" w:hAnsi="Arial" w:cs="Arial"/>
              </w:rPr>
              <w:t>zostały zawarte w</w:t>
            </w:r>
            <w:r w:rsidRPr="00087279">
              <w:rPr>
                <w:rFonts w:ascii="Arial" w:hAnsi="Arial" w:cs="Arial"/>
              </w:rPr>
              <w:t xml:space="preserve"> </w:t>
            </w:r>
            <w:r w:rsidR="00CB35EB" w:rsidRPr="00087279">
              <w:rPr>
                <w:rFonts w:ascii="Arial" w:hAnsi="Arial" w:cs="Arial"/>
              </w:rPr>
              <w:t>budżecie projektu</w:t>
            </w:r>
            <w:r w:rsidRPr="00087279">
              <w:rPr>
                <w:rFonts w:ascii="Arial" w:hAnsi="Arial" w:cs="Arial"/>
              </w:rPr>
              <w:t xml:space="preserve"> to podnosi </w:t>
            </w:r>
            <w:r w:rsidR="00CB35EB" w:rsidRPr="00087279">
              <w:rPr>
                <w:rFonts w:ascii="Arial" w:hAnsi="Arial" w:cs="Arial"/>
              </w:rPr>
              <w:t xml:space="preserve">to </w:t>
            </w:r>
            <w:r w:rsidRPr="00087279">
              <w:rPr>
                <w:rFonts w:ascii="Arial" w:hAnsi="Arial" w:cs="Arial"/>
              </w:rPr>
              <w:t>jego wartość całkowitą.</w:t>
            </w:r>
            <w:r w:rsidR="00355BB3" w:rsidRPr="00087279">
              <w:rPr>
                <w:rFonts w:ascii="Arial" w:hAnsi="Arial" w:cs="Arial"/>
              </w:rPr>
              <w:t xml:space="preserve"> </w:t>
            </w:r>
          </w:p>
          <w:p w:rsidR="00087279" w:rsidRPr="00087279" w:rsidRDefault="00087279" w:rsidP="00087279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</w:tr>
      <w:tr w:rsidR="00335AEE" w:rsidRPr="00087279" w:rsidTr="00335AEE">
        <w:trPr>
          <w:trHeight w:val="287"/>
        </w:trPr>
        <w:tc>
          <w:tcPr>
            <w:tcW w:w="10144" w:type="dxa"/>
            <w:shd w:val="clear" w:color="auto" w:fill="D9D9D9" w:themeFill="background1" w:themeFillShade="D9"/>
          </w:tcPr>
          <w:p w:rsidR="00254404" w:rsidRPr="00087279" w:rsidRDefault="003E31F9" w:rsidP="00B17619">
            <w:pPr>
              <w:jc w:val="both"/>
              <w:rPr>
                <w:rFonts w:ascii="Arial" w:hAnsi="Arial" w:cs="Arial"/>
                <w:b/>
              </w:rPr>
            </w:pPr>
            <w:r w:rsidRPr="00087279">
              <w:rPr>
                <w:rFonts w:ascii="Arial" w:hAnsi="Arial" w:cs="Arial"/>
                <w:b/>
              </w:rPr>
              <w:t xml:space="preserve">8. </w:t>
            </w:r>
            <w:r w:rsidR="00254404" w:rsidRPr="00087279">
              <w:rPr>
                <w:rFonts w:ascii="Arial" w:hAnsi="Arial" w:cs="Arial"/>
                <w:b/>
              </w:rPr>
              <w:t>Czy koszty przygotowawcze mogą być wyższe lub niższe od kwoty 5000 euro? Czy wydatk</w:t>
            </w:r>
            <w:r w:rsidR="00CB35EB" w:rsidRPr="00087279">
              <w:rPr>
                <w:rFonts w:ascii="Arial" w:hAnsi="Arial" w:cs="Arial"/>
                <w:b/>
              </w:rPr>
              <w:t>i</w:t>
            </w:r>
            <w:r w:rsidR="00B17619">
              <w:rPr>
                <w:rFonts w:ascii="Arial" w:hAnsi="Arial" w:cs="Arial"/>
                <w:b/>
              </w:rPr>
              <w:t xml:space="preserve"> te</w:t>
            </w:r>
            <w:r w:rsidR="00254404" w:rsidRPr="00087279">
              <w:rPr>
                <w:rFonts w:ascii="Arial" w:hAnsi="Arial" w:cs="Arial"/>
                <w:b/>
              </w:rPr>
              <w:t xml:space="preserve"> </w:t>
            </w:r>
            <w:r w:rsidR="00CB35EB" w:rsidRPr="00087279">
              <w:rPr>
                <w:rFonts w:ascii="Arial" w:hAnsi="Arial" w:cs="Arial"/>
                <w:b/>
              </w:rPr>
              <w:t>mogą</w:t>
            </w:r>
            <w:r w:rsidR="00254404" w:rsidRPr="00087279">
              <w:rPr>
                <w:rFonts w:ascii="Arial" w:hAnsi="Arial" w:cs="Arial"/>
                <w:b/>
              </w:rPr>
              <w:t xml:space="preserve"> być poniesione przed lub po ogłoszeniu </w:t>
            </w:r>
            <w:r w:rsidR="009E1616" w:rsidRPr="00087279">
              <w:rPr>
                <w:rFonts w:ascii="Arial" w:hAnsi="Arial" w:cs="Arial"/>
                <w:b/>
              </w:rPr>
              <w:t>naboru</w:t>
            </w:r>
            <w:r w:rsidR="00254404" w:rsidRPr="00087279">
              <w:rPr>
                <w:rFonts w:ascii="Arial" w:hAnsi="Arial" w:cs="Arial"/>
                <w:b/>
              </w:rPr>
              <w:t xml:space="preserve"> wniosków</w:t>
            </w:r>
            <w:r w:rsidR="009E1616" w:rsidRPr="00087279">
              <w:rPr>
                <w:rFonts w:ascii="Arial" w:hAnsi="Arial" w:cs="Arial"/>
                <w:b/>
              </w:rPr>
              <w:t xml:space="preserve"> o dofinansowanie</w:t>
            </w:r>
            <w:r w:rsidR="00254404" w:rsidRPr="00087279">
              <w:rPr>
                <w:rFonts w:ascii="Arial" w:hAnsi="Arial" w:cs="Arial"/>
                <w:b/>
              </w:rPr>
              <w:t>?</w:t>
            </w:r>
          </w:p>
        </w:tc>
      </w:tr>
      <w:tr w:rsidR="00335AEE" w:rsidRPr="00087279" w:rsidTr="005E0C97">
        <w:trPr>
          <w:trHeight w:val="729"/>
        </w:trPr>
        <w:tc>
          <w:tcPr>
            <w:tcW w:w="10144" w:type="dxa"/>
            <w:shd w:val="clear" w:color="auto" w:fill="auto"/>
          </w:tcPr>
          <w:p w:rsidR="00B17619" w:rsidRDefault="006466B4" w:rsidP="00B1761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87279">
              <w:rPr>
                <w:rFonts w:ascii="Arial" w:hAnsi="Arial" w:cs="Arial"/>
              </w:rPr>
              <w:t xml:space="preserve">W </w:t>
            </w:r>
            <w:r w:rsidR="009E1616" w:rsidRPr="00087279">
              <w:rPr>
                <w:rFonts w:ascii="Arial" w:hAnsi="Arial" w:cs="Arial"/>
              </w:rPr>
              <w:t>pod</w:t>
            </w:r>
            <w:r w:rsidR="00B17619">
              <w:rPr>
                <w:rFonts w:ascii="Arial" w:hAnsi="Arial" w:cs="Arial"/>
              </w:rPr>
              <w:t>punkcie</w:t>
            </w:r>
            <w:r w:rsidR="00355BB3" w:rsidRPr="00087279">
              <w:rPr>
                <w:rFonts w:ascii="Arial" w:hAnsi="Arial" w:cs="Arial"/>
              </w:rPr>
              <w:t xml:space="preserve"> 6.2.2 Podręcznika </w:t>
            </w:r>
            <w:r w:rsidR="009E1616" w:rsidRPr="00087279">
              <w:rPr>
                <w:rFonts w:ascii="Arial" w:hAnsi="Arial" w:cs="Arial"/>
              </w:rPr>
              <w:t>dla beneficjentów część I – Wnioskodawca</w:t>
            </w:r>
            <w:r w:rsidR="00355BB3" w:rsidRPr="00087279">
              <w:rPr>
                <w:rFonts w:ascii="Arial" w:hAnsi="Arial" w:cs="Arial"/>
              </w:rPr>
              <w:t xml:space="preserve"> </w:t>
            </w:r>
            <w:r w:rsidRPr="00087279">
              <w:rPr>
                <w:rFonts w:ascii="Arial" w:hAnsi="Arial" w:cs="Arial"/>
              </w:rPr>
              <w:t>zostały opisane wymagania dotyczące kosztów przygotowawczych</w:t>
            </w:r>
            <w:r w:rsidR="00355BB3" w:rsidRPr="00087279">
              <w:rPr>
                <w:rFonts w:ascii="Arial" w:hAnsi="Arial" w:cs="Arial"/>
              </w:rPr>
              <w:t xml:space="preserve">. </w:t>
            </w:r>
            <w:r w:rsidRPr="00087279">
              <w:rPr>
                <w:rFonts w:ascii="Arial" w:hAnsi="Arial" w:cs="Arial"/>
              </w:rPr>
              <w:t>M</w:t>
            </w:r>
            <w:r w:rsidR="00355BB3" w:rsidRPr="00087279">
              <w:rPr>
                <w:rFonts w:ascii="Arial" w:hAnsi="Arial" w:cs="Arial"/>
              </w:rPr>
              <w:t xml:space="preserve">ają </w:t>
            </w:r>
            <w:r w:rsidRPr="00087279">
              <w:rPr>
                <w:rFonts w:ascii="Arial" w:hAnsi="Arial" w:cs="Arial"/>
              </w:rPr>
              <w:t xml:space="preserve">one </w:t>
            </w:r>
            <w:r w:rsidR="00355BB3" w:rsidRPr="00087279">
              <w:rPr>
                <w:rFonts w:ascii="Arial" w:hAnsi="Arial" w:cs="Arial"/>
              </w:rPr>
              <w:t>na celu umożliwienie beneficjentom przygotowan</w:t>
            </w:r>
            <w:r w:rsidRPr="00087279">
              <w:rPr>
                <w:rFonts w:ascii="Arial" w:hAnsi="Arial" w:cs="Arial"/>
              </w:rPr>
              <w:t>ia</w:t>
            </w:r>
            <w:r w:rsidR="00355BB3" w:rsidRPr="00087279">
              <w:rPr>
                <w:rFonts w:ascii="Arial" w:hAnsi="Arial" w:cs="Arial"/>
              </w:rPr>
              <w:t xml:space="preserve"> silnych </w:t>
            </w:r>
            <w:proofErr w:type="spellStart"/>
            <w:r w:rsidRPr="00087279">
              <w:rPr>
                <w:rFonts w:ascii="Arial" w:hAnsi="Arial" w:cs="Arial"/>
              </w:rPr>
              <w:t>partnerstw</w:t>
            </w:r>
            <w:proofErr w:type="spellEnd"/>
            <w:r w:rsidR="00355BB3" w:rsidRPr="00087279">
              <w:rPr>
                <w:rFonts w:ascii="Arial" w:hAnsi="Arial" w:cs="Arial"/>
              </w:rPr>
              <w:t xml:space="preserve"> przed złożeniem </w:t>
            </w:r>
            <w:r w:rsidR="009E1616" w:rsidRPr="00087279">
              <w:rPr>
                <w:rFonts w:ascii="Arial" w:hAnsi="Arial" w:cs="Arial"/>
              </w:rPr>
              <w:t xml:space="preserve">formularzy aplikacyjnych. </w:t>
            </w:r>
            <w:r w:rsidR="00355BB3" w:rsidRPr="00087279">
              <w:rPr>
                <w:rFonts w:ascii="Arial" w:hAnsi="Arial" w:cs="Arial"/>
              </w:rPr>
              <w:t xml:space="preserve">Ograniczają się one do kosztów podróży służbowych i diet personelu zatrudnionego przez beneficjentów, ponoszonych </w:t>
            </w:r>
            <w:r w:rsidR="00B17619">
              <w:rPr>
                <w:rFonts w:ascii="Arial" w:hAnsi="Arial" w:cs="Arial"/>
              </w:rPr>
              <w:br/>
            </w:r>
            <w:r w:rsidR="00355BB3" w:rsidRPr="00087279">
              <w:rPr>
                <w:rFonts w:ascii="Arial" w:hAnsi="Arial" w:cs="Arial"/>
              </w:rPr>
              <w:t xml:space="preserve">w związku ze spotkaniami beneficjentów w celu przygotowania aplikacji projektowej. Koszty przygotowawcze dla projektów regularnych są </w:t>
            </w:r>
            <w:proofErr w:type="spellStart"/>
            <w:r w:rsidR="00355BB3" w:rsidRPr="00087279">
              <w:rPr>
                <w:rFonts w:ascii="Arial" w:hAnsi="Arial" w:cs="Arial"/>
              </w:rPr>
              <w:t>kwalifikowa</w:t>
            </w:r>
            <w:r w:rsidR="00435FAD" w:rsidRPr="00087279">
              <w:rPr>
                <w:rFonts w:ascii="Arial" w:hAnsi="Arial" w:cs="Arial"/>
              </w:rPr>
              <w:t>l</w:t>
            </w:r>
            <w:r w:rsidR="00355BB3" w:rsidRPr="00087279">
              <w:rPr>
                <w:rFonts w:ascii="Arial" w:hAnsi="Arial" w:cs="Arial"/>
              </w:rPr>
              <w:t>ne</w:t>
            </w:r>
            <w:proofErr w:type="spellEnd"/>
            <w:r w:rsidR="00355BB3" w:rsidRPr="00087279">
              <w:rPr>
                <w:rFonts w:ascii="Arial" w:hAnsi="Arial" w:cs="Arial"/>
              </w:rPr>
              <w:t xml:space="preserve"> wyłącznie po </w:t>
            </w:r>
            <w:r w:rsidR="00435FAD" w:rsidRPr="00087279">
              <w:rPr>
                <w:rFonts w:ascii="Arial" w:hAnsi="Arial" w:cs="Arial"/>
              </w:rPr>
              <w:t>ogłoszeniu</w:t>
            </w:r>
            <w:r w:rsidR="00355BB3" w:rsidRPr="00087279">
              <w:rPr>
                <w:rFonts w:ascii="Arial" w:hAnsi="Arial" w:cs="Arial"/>
              </w:rPr>
              <w:t xml:space="preserve"> </w:t>
            </w:r>
            <w:r w:rsidR="00435FAD" w:rsidRPr="00087279">
              <w:rPr>
                <w:rFonts w:ascii="Arial" w:hAnsi="Arial" w:cs="Arial"/>
              </w:rPr>
              <w:t>naboru</w:t>
            </w:r>
            <w:r w:rsidR="00B17619">
              <w:rPr>
                <w:rFonts w:ascii="Arial" w:hAnsi="Arial" w:cs="Arial"/>
              </w:rPr>
              <w:t xml:space="preserve"> do składania wniosków. </w:t>
            </w:r>
          </w:p>
          <w:p w:rsidR="00B17619" w:rsidRDefault="009E1616" w:rsidP="00B1761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87279">
              <w:rPr>
                <w:rFonts w:ascii="Arial" w:hAnsi="Arial" w:cs="Arial"/>
              </w:rPr>
              <w:t>Wysokość tych kosztów</w:t>
            </w:r>
            <w:r w:rsidR="00435FAD" w:rsidRPr="00087279">
              <w:rPr>
                <w:rFonts w:ascii="Arial" w:hAnsi="Arial" w:cs="Arial"/>
              </w:rPr>
              <w:t xml:space="preserve"> wynosi</w:t>
            </w:r>
            <w:r w:rsidR="00355BB3" w:rsidRPr="00087279">
              <w:rPr>
                <w:rFonts w:ascii="Arial" w:hAnsi="Arial" w:cs="Arial"/>
              </w:rPr>
              <w:t xml:space="preserve"> 5.000 </w:t>
            </w:r>
            <w:proofErr w:type="spellStart"/>
            <w:r w:rsidRPr="00087279">
              <w:rPr>
                <w:rFonts w:ascii="Arial" w:hAnsi="Arial" w:cs="Arial"/>
              </w:rPr>
              <w:t>euro</w:t>
            </w:r>
            <w:proofErr w:type="spellEnd"/>
            <w:r w:rsidR="00355BB3" w:rsidRPr="00087279">
              <w:rPr>
                <w:rFonts w:ascii="Arial" w:hAnsi="Arial" w:cs="Arial"/>
              </w:rPr>
              <w:t xml:space="preserve"> na cały projekt (nie do 5.000 </w:t>
            </w:r>
            <w:proofErr w:type="spellStart"/>
            <w:r w:rsidRPr="00087279">
              <w:rPr>
                <w:rFonts w:ascii="Arial" w:hAnsi="Arial" w:cs="Arial"/>
              </w:rPr>
              <w:t>euro</w:t>
            </w:r>
            <w:proofErr w:type="spellEnd"/>
            <w:r w:rsidRPr="00087279">
              <w:rPr>
                <w:rFonts w:ascii="Arial" w:hAnsi="Arial" w:cs="Arial"/>
              </w:rPr>
              <w:t>,</w:t>
            </w:r>
            <w:r w:rsidR="00355BB3" w:rsidRPr="00087279">
              <w:rPr>
                <w:rFonts w:ascii="Arial" w:hAnsi="Arial" w:cs="Arial"/>
              </w:rPr>
              <w:t xml:space="preserve"> czy około 5.000 </w:t>
            </w:r>
            <w:proofErr w:type="spellStart"/>
            <w:r w:rsidRPr="00087279">
              <w:rPr>
                <w:rFonts w:ascii="Arial" w:hAnsi="Arial" w:cs="Arial"/>
              </w:rPr>
              <w:t>euro</w:t>
            </w:r>
            <w:proofErr w:type="spellEnd"/>
            <w:r w:rsidR="00355BB3" w:rsidRPr="00087279">
              <w:rPr>
                <w:rFonts w:ascii="Arial" w:hAnsi="Arial" w:cs="Arial"/>
              </w:rPr>
              <w:t xml:space="preserve">, </w:t>
            </w:r>
            <w:r w:rsidR="00355BB3" w:rsidRPr="00087279">
              <w:rPr>
                <w:rFonts w:ascii="Arial" w:hAnsi="Arial" w:cs="Arial"/>
              </w:rPr>
              <w:lastRenderedPageBreak/>
              <w:t xml:space="preserve">ale równo 5.000 </w:t>
            </w:r>
            <w:proofErr w:type="spellStart"/>
            <w:r w:rsidRPr="00087279">
              <w:rPr>
                <w:rFonts w:ascii="Arial" w:hAnsi="Arial" w:cs="Arial"/>
              </w:rPr>
              <w:t>euro</w:t>
            </w:r>
            <w:proofErr w:type="spellEnd"/>
            <w:r w:rsidR="00355BB3" w:rsidRPr="00087279">
              <w:rPr>
                <w:rFonts w:ascii="Arial" w:hAnsi="Arial" w:cs="Arial"/>
              </w:rPr>
              <w:t xml:space="preserve">) i ma formę ryczałtu, co oznacza, że nie będzie konieczności przedkładania faktur, ani innych dokumentów finansowo-księgowych w celu </w:t>
            </w:r>
            <w:r w:rsidR="006466B4" w:rsidRPr="00087279">
              <w:rPr>
                <w:rFonts w:ascii="Arial" w:hAnsi="Arial" w:cs="Arial"/>
              </w:rPr>
              <w:t>potwierdzenia</w:t>
            </w:r>
            <w:r w:rsidR="00355BB3" w:rsidRPr="00087279">
              <w:rPr>
                <w:rFonts w:ascii="Arial" w:hAnsi="Arial" w:cs="Arial"/>
              </w:rPr>
              <w:t xml:space="preserve"> poniesionych kosztów. </w:t>
            </w:r>
            <w:r w:rsidRPr="00087279">
              <w:rPr>
                <w:rFonts w:ascii="Arial" w:hAnsi="Arial" w:cs="Arial"/>
              </w:rPr>
              <w:t>Niemniej jednak zachęcamy</w:t>
            </w:r>
            <w:r w:rsidR="00355BB3" w:rsidRPr="00087279">
              <w:rPr>
                <w:rFonts w:ascii="Arial" w:hAnsi="Arial" w:cs="Arial"/>
              </w:rPr>
              <w:t xml:space="preserve"> beneficjentów, aby potwierdzali wspólne przygotowanie </w:t>
            </w:r>
            <w:r w:rsidRPr="00087279">
              <w:rPr>
                <w:rFonts w:ascii="Arial" w:hAnsi="Arial" w:cs="Arial"/>
              </w:rPr>
              <w:t>formularzy aplikacyjnych</w:t>
            </w:r>
            <w:r w:rsidR="00355BB3" w:rsidRPr="00087279">
              <w:rPr>
                <w:rFonts w:ascii="Arial" w:hAnsi="Arial" w:cs="Arial"/>
              </w:rPr>
              <w:t xml:space="preserve"> </w:t>
            </w:r>
            <w:r w:rsidRPr="00087279">
              <w:rPr>
                <w:rFonts w:ascii="Arial" w:hAnsi="Arial" w:cs="Arial"/>
              </w:rPr>
              <w:t>poprzez zbieranie</w:t>
            </w:r>
            <w:r w:rsidR="00355BB3" w:rsidRPr="00087279">
              <w:rPr>
                <w:rFonts w:ascii="Arial" w:hAnsi="Arial" w:cs="Arial"/>
              </w:rPr>
              <w:t xml:space="preserve"> zdjęć ze spotkań, </w:t>
            </w:r>
            <w:r w:rsidRPr="00087279">
              <w:rPr>
                <w:rFonts w:ascii="Arial" w:hAnsi="Arial" w:cs="Arial"/>
              </w:rPr>
              <w:t xml:space="preserve">przygotowywanie </w:t>
            </w:r>
            <w:r w:rsidR="00355BB3" w:rsidRPr="00087279">
              <w:rPr>
                <w:rFonts w:ascii="Arial" w:hAnsi="Arial" w:cs="Arial"/>
              </w:rPr>
              <w:t>list obecności</w:t>
            </w:r>
            <w:r w:rsidRPr="00087279">
              <w:rPr>
                <w:rFonts w:ascii="Arial" w:hAnsi="Arial" w:cs="Arial"/>
              </w:rPr>
              <w:t>, protokołów itp.</w:t>
            </w:r>
          </w:p>
          <w:p w:rsidR="008C0793" w:rsidRDefault="00355BB3" w:rsidP="00B1761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87279">
              <w:rPr>
                <w:rFonts w:ascii="Arial" w:hAnsi="Arial" w:cs="Arial"/>
              </w:rPr>
              <w:t xml:space="preserve">Ryczałt w wysokości 5.000 </w:t>
            </w:r>
            <w:proofErr w:type="spellStart"/>
            <w:r w:rsidR="009E1616" w:rsidRPr="00087279">
              <w:rPr>
                <w:rFonts w:ascii="Arial" w:hAnsi="Arial" w:cs="Arial"/>
              </w:rPr>
              <w:t>euro</w:t>
            </w:r>
            <w:proofErr w:type="spellEnd"/>
            <w:r w:rsidR="00435FAD" w:rsidRPr="00087279">
              <w:rPr>
                <w:rFonts w:ascii="Arial" w:hAnsi="Arial" w:cs="Arial"/>
              </w:rPr>
              <w:t xml:space="preserve"> oznacza, że </w:t>
            </w:r>
            <w:r w:rsidRPr="00087279">
              <w:rPr>
                <w:rFonts w:ascii="Arial" w:hAnsi="Arial" w:cs="Arial"/>
              </w:rPr>
              <w:t>koszty</w:t>
            </w:r>
            <w:r w:rsidR="00435FAD" w:rsidRPr="00087279">
              <w:rPr>
                <w:rFonts w:ascii="Arial" w:hAnsi="Arial" w:cs="Arial"/>
              </w:rPr>
              <w:t xml:space="preserve"> rzeczywiste</w:t>
            </w:r>
            <w:r w:rsidRPr="00087279">
              <w:rPr>
                <w:rFonts w:ascii="Arial" w:hAnsi="Arial" w:cs="Arial"/>
              </w:rPr>
              <w:t xml:space="preserve"> poniesione przez beneficjentów </w:t>
            </w:r>
            <w:r w:rsidR="006466B4" w:rsidRPr="00087279">
              <w:rPr>
                <w:rFonts w:ascii="Arial" w:hAnsi="Arial" w:cs="Arial"/>
              </w:rPr>
              <w:t>mogą być wyższe lub niższe niż</w:t>
            </w:r>
            <w:r w:rsidRPr="00087279">
              <w:rPr>
                <w:rFonts w:ascii="Arial" w:hAnsi="Arial" w:cs="Arial"/>
              </w:rPr>
              <w:t xml:space="preserve"> 5000 </w:t>
            </w:r>
            <w:proofErr w:type="spellStart"/>
            <w:r w:rsidR="005E0C97" w:rsidRPr="00087279">
              <w:rPr>
                <w:rFonts w:ascii="Arial" w:hAnsi="Arial" w:cs="Arial"/>
              </w:rPr>
              <w:t>euro</w:t>
            </w:r>
            <w:proofErr w:type="spellEnd"/>
            <w:r w:rsidRPr="00087279">
              <w:rPr>
                <w:rFonts w:ascii="Arial" w:hAnsi="Arial" w:cs="Arial"/>
              </w:rPr>
              <w:t xml:space="preserve">, ale bez względu na </w:t>
            </w:r>
            <w:r w:rsidR="006466B4" w:rsidRPr="00087279">
              <w:rPr>
                <w:rFonts w:ascii="Arial" w:hAnsi="Arial" w:cs="Arial"/>
              </w:rPr>
              <w:t>ich</w:t>
            </w:r>
            <w:r w:rsidRPr="00087279">
              <w:rPr>
                <w:rFonts w:ascii="Arial" w:hAnsi="Arial" w:cs="Arial"/>
              </w:rPr>
              <w:t xml:space="preserve"> wysokość w budżecie projektu musi być</w:t>
            </w:r>
            <w:r w:rsidR="006466B4" w:rsidRPr="00087279">
              <w:rPr>
                <w:rFonts w:ascii="Arial" w:hAnsi="Arial" w:cs="Arial"/>
              </w:rPr>
              <w:t xml:space="preserve"> wpisana</w:t>
            </w:r>
            <w:r w:rsidRPr="00087279">
              <w:rPr>
                <w:rFonts w:ascii="Arial" w:hAnsi="Arial" w:cs="Arial"/>
              </w:rPr>
              <w:t xml:space="preserve"> stała</w:t>
            </w:r>
            <w:r w:rsidR="006466B4" w:rsidRPr="00087279">
              <w:rPr>
                <w:rFonts w:ascii="Arial" w:hAnsi="Arial" w:cs="Arial"/>
              </w:rPr>
              <w:t xml:space="preserve"> wartość</w:t>
            </w:r>
            <w:r w:rsidR="005E0C97" w:rsidRPr="00087279">
              <w:rPr>
                <w:rFonts w:ascii="Arial" w:hAnsi="Arial" w:cs="Arial"/>
              </w:rPr>
              <w:t xml:space="preserve">, która wynosi równo </w:t>
            </w:r>
            <w:r w:rsidRPr="00087279">
              <w:rPr>
                <w:rFonts w:ascii="Arial" w:hAnsi="Arial" w:cs="Arial"/>
              </w:rPr>
              <w:t xml:space="preserve">5.000 </w:t>
            </w:r>
            <w:proofErr w:type="spellStart"/>
            <w:r w:rsidR="005E0C97" w:rsidRPr="00087279">
              <w:rPr>
                <w:rFonts w:ascii="Arial" w:hAnsi="Arial" w:cs="Arial"/>
              </w:rPr>
              <w:t>euro</w:t>
            </w:r>
            <w:proofErr w:type="spellEnd"/>
            <w:r w:rsidR="005E0C97" w:rsidRPr="00087279">
              <w:rPr>
                <w:rFonts w:ascii="Arial" w:hAnsi="Arial" w:cs="Arial"/>
              </w:rPr>
              <w:t>.</w:t>
            </w:r>
          </w:p>
          <w:p w:rsidR="00B17619" w:rsidRPr="00087279" w:rsidRDefault="00B17619" w:rsidP="00B1761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35AEE" w:rsidRPr="00087279" w:rsidTr="00335AEE">
        <w:trPr>
          <w:trHeight w:val="287"/>
        </w:trPr>
        <w:tc>
          <w:tcPr>
            <w:tcW w:w="10144" w:type="dxa"/>
            <w:shd w:val="clear" w:color="auto" w:fill="D9D9D9" w:themeFill="background1" w:themeFillShade="D9"/>
          </w:tcPr>
          <w:p w:rsidR="00AF2465" w:rsidRPr="00087279" w:rsidRDefault="005E0C97" w:rsidP="00087279">
            <w:pPr>
              <w:jc w:val="both"/>
              <w:rPr>
                <w:rFonts w:ascii="Arial" w:hAnsi="Arial" w:cs="Arial"/>
                <w:b/>
              </w:rPr>
            </w:pPr>
            <w:r w:rsidRPr="00087279">
              <w:rPr>
                <w:rFonts w:ascii="Arial" w:hAnsi="Arial" w:cs="Arial"/>
                <w:b/>
              </w:rPr>
              <w:lastRenderedPageBreak/>
              <w:t xml:space="preserve">9. </w:t>
            </w:r>
            <w:r w:rsidR="00AF2465" w:rsidRPr="00087279">
              <w:rPr>
                <w:rFonts w:ascii="Arial" w:hAnsi="Arial" w:cs="Arial"/>
                <w:b/>
              </w:rPr>
              <w:t>Czy część działań może być wdr</w:t>
            </w:r>
            <w:r w:rsidRPr="00087279">
              <w:rPr>
                <w:rFonts w:ascii="Arial" w:hAnsi="Arial" w:cs="Arial"/>
                <w:b/>
              </w:rPr>
              <w:t>o</w:t>
            </w:r>
            <w:r w:rsidR="00AF2465" w:rsidRPr="00087279">
              <w:rPr>
                <w:rFonts w:ascii="Arial" w:hAnsi="Arial" w:cs="Arial"/>
                <w:b/>
              </w:rPr>
              <w:t>ż</w:t>
            </w:r>
            <w:r w:rsidRPr="00087279">
              <w:rPr>
                <w:rFonts w:ascii="Arial" w:hAnsi="Arial" w:cs="Arial"/>
                <w:b/>
              </w:rPr>
              <w:t>o</w:t>
            </w:r>
            <w:r w:rsidR="000D4994" w:rsidRPr="00087279">
              <w:rPr>
                <w:rFonts w:ascii="Arial" w:hAnsi="Arial" w:cs="Arial"/>
                <w:b/>
              </w:rPr>
              <w:t xml:space="preserve">na </w:t>
            </w:r>
            <w:r w:rsidR="00AF2465" w:rsidRPr="00087279">
              <w:rPr>
                <w:rFonts w:ascii="Arial" w:hAnsi="Arial" w:cs="Arial"/>
                <w:b/>
              </w:rPr>
              <w:t xml:space="preserve">poza obszarem </w:t>
            </w:r>
            <w:r w:rsidRPr="00087279">
              <w:rPr>
                <w:rFonts w:ascii="Arial" w:hAnsi="Arial" w:cs="Arial"/>
                <w:b/>
              </w:rPr>
              <w:t>Programu</w:t>
            </w:r>
            <w:r w:rsidR="00AF2465" w:rsidRPr="00087279">
              <w:rPr>
                <w:rFonts w:ascii="Arial" w:hAnsi="Arial" w:cs="Arial"/>
                <w:b/>
              </w:rPr>
              <w:t xml:space="preserve">? </w:t>
            </w:r>
            <w:r w:rsidR="0088696E" w:rsidRPr="00087279">
              <w:rPr>
                <w:rFonts w:ascii="Arial" w:hAnsi="Arial" w:cs="Arial"/>
                <w:b/>
              </w:rPr>
              <w:t xml:space="preserve">Na przykład, jeśli </w:t>
            </w:r>
            <w:r w:rsidR="00435FAD" w:rsidRPr="00087279">
              <w:rPr>
                <w:rFonts w:ascii="Arial" w:hAnsi="Arial" w:cs="Arial"/>
                <w:b/>
              </w:rPr>
              <w:t>projekty planują</w:t>
            </w:r>
            <w:r w:rsidR="0088696E" w:rsidRPr="00087279">
              <w:rPr>
                <w:rFonts w:ascii="Arial" w:hAnsi="Arial" w:cs="Arial"/>
                <w:b/>
              </w:rPr>
              <w:t xml:space="preserve"> przeprowadz</w:t>
            </w:r>
            <w:r w:rsidR="00435FAD" w:rsidRPr="00087279">
              <w:rPr>
                <w:rFonts w:ascii="Arial" w:hAnsi="Arial" w:cs="Arial"/>
                <w:b/>
              </w:rPr>
              <w:t>ić</w:t>
            </w:r>
            <w:r w:rsidR="0088696E" w:rsidRPr="00087279">
              <w:rPr>
                <w:rFonts w:ascii="Arial" w:hAnsi="Arial" w:cs="Arial"/>
                <w:b/>
              </w:rPr>
              <w:t xml:space="preserve"> </w:t>
            </w:r>
            <w:r w:rsidR="0088696E" w:rsidRPr="00087279">
              <w:rPr>
                <w:rFonts w:ascii="Arial" w:hAnsi="Arial" w:cs="Arial"/>
                <w:b/>
                <w:color w:val="000000" w:themeColor="text1"/>
              </w:rPr>
              <w:t>studi</w:t>
            </w:r>
            <w:r w:rsidRPr="00087279">
              <w:rPr>
                <w:rFonts w:ascii="Arial" w:hAnsi="Arial" w:cs="Arial"/>
                <w:b/>
                <w:color w:val="000000" w:themeColor="text1"/>
              </w:rPr>
              <w:t>um</w:t>
            </w:r>
            <w:r w:rsidR="0088696E" w:rsidRPr="00087279">
              <w:rPr>
                <w:rFonts w:ascii="Arial" w:hAnsi="Arial" w:cs="Arial"/>
                <w:b/>
              </w:rPr>
              <w:t>/analiz</w:t>
            </w:r>
            <w:r w:rsidRPr="00087279">
              <w:rPr>
                <w:rFonts w:ascii="Arial" w:hAnsi="Arial" w:cs="Arial"/>
                <w:b/>
              </w:rPr>
              <w:t>y</w:t>
            </w:r>
            <w:r w:rsidR="0088696E" w:rsidRPr="00087279">
              <w:rPr>
                <w:rFonts w:ascii="Arial" w:hAnsi="Arial" w:cs="Arial"/>
                <w:b/>
              </w:rPr>
              <w:t xml:space="preserve"> wykonalności poza obszarem Programu, czy koszt ten będzie traktowany jako </w:t>
            </w:r>
            <w:proofErr w:type="spellStart"/>
            <w:r w:rsidR="0088696E" w:rsidRPr="00087279">
              <w:rPr>
                <w:rFonts w:ascii="Arial" w:hAnsi="Arial" w:cs="Arial"/>
                <w:b/>
              </w:rPr>
              <w:t>kwalifikowa</w:t>
            </w:r>
            <w:r w:rsidR="00435FAD" w:rsidRPr="00087279">
              <w:rPr>
                <w:rFonts w:ascii="Arial" w:hAnsi="Arial" w:cs="Arial"/>
                <w:b/>
              </w:rPr>
              <w:t>l</w:t>
            </w:r>
            <w:r w:rsidR="0088696E" w:rsidRPr="00087279">
              <w:rPr>
                <w:rFonts w:ascii="Arial" w:hAnsi="Arial" w:cs="Arial"/>
                <w:b/>
              </w:rPr>
              <w:t>ny</w:t>
            </w:r>
            <w:proofErr w:type="spellEnd"/>
            <w:r w:rsidR="0088696E" w:rsidRPr="00087279">
              <w:rPr>
                <w:rFonts w:ascii="Arial" w:hAnsi="Arial" w:cs="Arial"/>
                <w:b/>
              </w:rPr>
              <w:t xml:space="preserve">? </w:t>
            </w:r>
          </w:p>
        </w:tc>
      </w:tr>
      <w:tr w:rsidR="00335AEE" w:rsidRPr="00087279" w:rsidTr="00335AEE">
        <w:trPr>
          <w:trHeight w:val="287"/>
        </w:trPr>
        <w:tc>
          <w:tcPr>
            <w:tcW w:w="10144" w:type="dxa"/>
            <w:shd w:val="clear" w:color="auto" w:fill="auto"/>
          </w:tcPr>
          <w:p w:rsidR="00662822" w:rsidRPr="00087279" w:rsidRDefault="0088696E" w:rsidP="00087279">
            <w:pPr>
              <w:ind w:left="34"/>
              <w:jc w:val="both"/>
              <w:rPr>
                <w:rFonts w:ascii="Arial" w:hAnsi="Arial" w:cs="Arial"/>
                <w:color w:val="000000" w:themeColor="text1"/>
              </w:rPr>
            </w:pPr>
            <w:r w:rsidRPr="00087279">
              <w:rPr>
                <w:rFonts w:ascii="Arial" w:hAnsi="Arial" w:cs="Arial"/>
                <w:color w:val="000000" w:themeColor="text1"/>
              </w:rPr>
              <w:t>W szczególnych przypadkach, projekty mogą być częściowo wdrażane p</w:t>
            </w:r>
            <w:r w:rsidR="00435FAD" w:rsidRPr="00087279">
              <w:rPr>
                <w:rFonts w:ascii="Arial" w:hAnsi="Arial" w:cs="Arial"/>
                <w:color w:val="000000" w:themeColor="text1"/>
              </w:rPr>
              <w:t xml:space="preserve">oza obszarem </w:t>
            </w:r>
            <w:r w:rsidR="000D4994" w:rsidRPr="00087279">
              <w:rPr>
                <w:rFonts w:ascii="Arial" w:hAnsi="Arial" w:cs="Arial"/>
                <w:color w:val="000000" w:themeColor="text1"/>
              </w:rPr>
              <w:t>Programu</w:t>
            </w:r>
            <w:r w:rsidR="00BE5A58" w:rsidRPr="00087279">
              <w:rPr>
                <w:rFonts w:ascii="Arial" w:hAnsi="Arial" w:cs="Arial"/>
                <w:color w:val="000000" w:themeColor="text1"/>
              </w:rPr>
              <w:t xml:space="preserve">, </w:t>
            </w:r>
            <w:r w:rsidR="00BE5A58" w:rsidRPr="00087279">
              <w:rPr>
                <w:rFonts w:ascii="Arial" w:hAnsi="Arial" w:cs="Arial"/>
                <w:color w:val="000000" w:themeColor="text1"/>
              </w:rPr>
              <w:br/>
              <w:t>o ile spełnione są wszystkie następujące warunki:</w:t>
            </w:r>
          </w:p>
          <w:p w:rsidR="00BE5A58" w:rsidRPr="00087279" w:rsidRDefault="0088696E" w:rsidP="00087279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087279">
              <w:rPr>
                <w:rFonts w:ascii="Arial" w:hAnsi="Arial" w:cs="Arial"/>
                <w:color w:val="000000" w:themeColor="text1"/>
              </w:rPr>
              <w:t>projekty są niezbędne d</w:t>
            </w:r>
            <w:r w:rsidR="00BE5A58" w:rsidRPr="00087279">
              <w:rPr>
                <w:rFonts w:ascii="Arial" w:hAnsi="Arial" w:cs="Arial"/>
                <w:color w:val="000000" w:themeColor="text1"/>
              </w:rPr>
              <w:t>o</w:t>
            </w:r>
            <w:r w:rsidRPr="00087279">
              <w:rPr>
                <w:rFonts w:ascii="Arial" w:hAnsi="Arial" w:cs="Arial"/>
                <w:color w:val="000000" w:themeColor="text1"/>
              </w:rPr>
              <w:t xml:space="preserve"> osiągnięcia celów Programu i przynoszą korzyści obszarowi Programu;</w:t>
            </w:r>
          </w:p>
          <w:p w:rsidR="00662822" w:rsidRPr="00087279" w:rsidRDefault="0088696E" w:rsidP="00087279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087279">
              <w:rPr>
                <w:rFonts w:ascii="Arial" w:hAnsi="Arial" w:cs="Arial"/>
                <w:color w:val="000000" w:themeColor="text1"/>
              </w:rPr>
              <w:t xml:space="preserve">łączna kwota alokowana w ramach Programu na działania poza </w:t>
            </w:r>
            <w:r w:rsidR="00435FAD" w:rsidRPr="00087279">
              <w:rPr>
                <w:rFonts w:ascii="Arial" w:hAnsi="Arial" w:cs="Arial"/>
                <w:color w:val="000000" w:themeColor="text1"/>
              </w:rPr>
              <w:t xml:space="preserve">jego </w:t>
            </w:r>
            <w:r w:rsidRPr="00087279">
              <w:rPr>
                <w:rFonts w:ascii="Arial" w:hAnsi="Arial" w:cs="Arial"/>
                <w:color w:val="000000" w:themeColor="text1"/>
              </w:rPr>
              <w:t xml:space="preserve">obszarem </w:t>
            </w:r>
            <w:r w:rsidR="00BE5A58" w:rsidRPr="00087279">
              <w:rPr>
                <w:rFonts w:ascii="Arial" w:hAnsi="Arial" w:cs="Arial"/>
                <w:color w:val="000000" w:themeColor="text1"/>
              </w:rPr>
              <w:t xml:space="preserve">nie przekracza </w:t>
            </w:r>
            <w:r w:rsidR="000F187C" w:rsidRPr="00087279">
              <w:rPr>
                <w:rFonts w:ascii="Arial" w:hAnsi="Arial" w:cs="Arial"/>
                <w:color w:val="000000" w:themeColor="text1"/>
              </w:rPr>
              <w:t>10% wkładu u</w:t>
            </w:r>
            <w:r w:rsidR="00435FAD" w:rsidRPr="00087279">
              <w:rPr>
                <w:rFonts w:ascii="Arial" w:hAnsi="Arial" w:cs="Arial"/>
                <w:color w:val="000000" w:themeColor="text1"/>
              </w:rPr>
              <w:t>nijnego</w:t>
            </w:r>
            <w:r w:rsidRPr="00087279">
              <w:rPr>
                <w:rFonts w:ascii="Arial" w:hAnsi="Arial" w:cs="Arial"/>
                <w:color w:val="000000" w:themeColor="text1"/>
              </w:rPr>
              <w:t xml:space="preserve"> na poziomie Programu;</w:t>
            </w:r>
          </w:p>
          <w:p w:rsidR="00840F62" w:rsidRPr="00087279" w:rsidRDefault="0088696E" w:rsidP="00087279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087279">
              <w:rPr>
                <w:rFonts w:ascii="Arial" w:hAnsi="Arial" w:cs="Arial"/>
                <w:color w:val="000000" w:themeColor="text1"/>
              </w:rPr>
              <w:t xml:space="preserve">działania poza obszarem Programu nie mogą mieć charakteru inwestycyjnego </w:t>
            </w:r>
            <w:r w:rsidR="00BE5A58" w:rsidRPr="00087279">
              <w:rPr>
                <w:rFonts w:ascii="Arial" w:hAnsi="Arial" w:cs="Arial"/>
                <w:color w:val="000000" w:themeColor="text1"/>
              </w:rPr>
              <w:t>ani</w:t>
            </w:r>
            <w:r w:rsidRPr="00087279">
              <w:rPr>
                <w:rFonts w:ascii="Arial" w:hAnsi="Arial" w:cs="Arial"/>
                <w:color w:val="000000" w:themeColor="text1"/>
              </w:rPr>
              <w:t>/lub infrastrukturalnego</w:t>
            </w:r>
            <w:r w:rsidR="00435FAD" w:rsidRPr="00087279">
              <w:rPr>
                <w:rFonts w:ascii="Arial" w:hAnsi="Arial" w:cs="Arial"/>
                <w:color w:val="000000" w:themeColor="text1"/>
              </w:rPr>
              <w:t>.</w:t>
            </w:r>
            <w:r w:rsidRPr="00087279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88696E" w:rsidRDefault="00D31578" w:rsidP="00087279">
            <w:pPr>
              <w:pStyle w:val="Tekstkomentarza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727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Ponadto, działania które będą wdrażane poza obszarem Programu </w:t>
            </w:r>
            <w:r w:rsidR="00BE5A58" w:rsidRPr="00087279">
              <w:rPr>
                <w:rFonts w:ascii="Arial" w:hAnsi="Arial" w:cs="Arial"/>
                <w:color w:val="000000" w:themeColor="text1"/>
                <w:sz w:val="22"/>
                <w:szCs w:val="22"/>
              </w:rPr>
              <w:t>muszą</w:t>
            </w:r>
            <w:r w:rsidRPr="0008727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być realizowane </w:t>
            </w:r>
            <w:r w:rsidR="00B17619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="00BE5A58" w:rsidRPr="00087279">
              <w:rPr>
                <w:rFonts w:ascii="Arial" w:hAnsi="Arial" w:cs="Arial"/>
                <w:color w:val="000000" w:themeColor="text1"/>
                <w:sz w:val="22"/>
                <w:szCs w:val="22"/>
              </w:rPr>
              <w:t>n</w:t>
            </w:r>
            <w:r w:rsidRPr="0008727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 terytorium Polski </w:t>
            </w:r>
            <w:r w:rsidR="00BE5A58" w:rsidRPr="00087279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Pr="0008727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Rosji.</w:t>
            </w:r>
          </w:p>
          <w:p w:rsidR="00B17619" w:rsidRPr="00087279" w:rsidRDefault="00B17619" w:rsidP="00087279">
            <w:pPr>
              <w:pStyle w:val="Tekstkomentarza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0164E8" w:rsidRPr="00087279" w:rsidRDefault="000164E8" w:rsidP="00087279">
      <w:pPr>
        <w:jc w:val="both"/>
        <w:rPr>
          <w:rFonts w:ascii="Arial" w:hAnsi="Arial" w:cs="Arial"/>
          <w:b/>
        </w:rPr>
      </w:pPr>
    </w:p>
    <w:p w:rsidR="00087279" w:rsidRPr="00087279" w:rsidRDefault="00087279">
      <w:pPr>
        <w:jc w:val="both"/>
        <w:rPr>
          <w:rFonts w:ascii="Arial" w:hAnsi="Arial" w:cs="Arial"/>
          <w:b/>
        </w:rPr>
      </w:pPr>
    </w:p>
    <w:sectPr w:rsidR="00087279" w:rsidRPr="00087279" w:rsidSect="00A404A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97E" w:rsidRDefault="00D6297E" w:rsidP="000164E8">
      <w:pPr>
        <w:spacing w:after="0" w:line="240" w:lineRule="auto"/>
      </w:pPr>
      <w:r>
        <w:separator/>
      </w:r>
    </w:p>
  </w:endnote>
  <w:endnote w:type="continuationSeparator" w:id="0">
    <w:p w:rsidR="00D6297E" w:rsidRDefault="00D6297E" w:rsidP="00016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6695860"/>
      <w:docPartObj>
        <w:docPartGallery w:val="Page Numbers (Bottom of Page)"/>
        <w:docPartUnique/>
      </w:docPartObj>
    </w:sdtPr>
    <w:sdtContent>
      <w:p w:rsidR="00CB35EB" w:rsidRDefault="00445DE1">
        <w:pPr>
          <w:pStyle w:val="Stopka"/>
          <w:jc w:val="right"/>
        </w:pPr>
        <w:fldSimple w:instr=" PAGE   \* MERGEFORMAT ">
          <w:r w:rsidR="002938CE">
            <w:rPr>
              <w:noProof/>
            </w:rPr>
            <w:t>1</w:t>
          </w:r>
        </w:fldSimple>
      </w:p>
    </w:sdtContent>
  </w:sdt>
  <w:p w:rsidR="00CB35EB" w:rsidRDefault="00CB35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97E" w:rsidRDefault="00D6297E" w:rsidP="000164E8">
      <w:pPr>
        <w:spacing w:after="0" w:line="240" w:lineRule="auto"/>
      </w:pPr>
      <w:r>
        <w:separator/>
      </w:r>
    </w:p>
  </w:footnote>
  <w:footnote w:type="continuationSeparator" w:id="0">
    <w:p w:rsidR="00D6297E" w:rsidRDefault="00D6297E" w:rsidP="00016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5EB" w:rsidRDefault="00CB35EB" w:rsidP="00A404A7">
    <w:pPr>
      <w:rPr>
        <w:b/>
        <w:color w:val="548DD4" w:themeColor="text2" w:themeTint="99"/>
        <w:sz w:val="28"/>
        <w:szCs w:val="28"/>
      </w:rPr>
    </w:pPr>
    <w:r w:rsidRPr="000164E8">
      <w:rPr>
        <w:noProof/>
        <w:lang w:eastAsia="pl-PL"/>
      </w:rPr>
      <w:drawing>
        <wp:inline distT="0" distB="0" distL="0" distR="0">
          <wp:extent cx="2714625" cy="689283"/>
          <wp:effectExtent l="19050" t="0" r="9525" b="0"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689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Pr="00335AEE">
      <w:rPr>
        <w:b/>
        <w:sz w:val="28"/>
        <w:szCs w:val="28"/>
      </w:rPr>
      <w:t xml:space="preserve">QUESTIONS &amp; ANSWERS </w:t>
    </w:r>
    <w:r>
      <w:rPr>
        <w:b/>
        <w:color w:val="548DD4" w:themeColor="text2" w:themeTint="99"/>
        <w:sz w:val="28"/>
        <w:szCs w:val="28"/>
      </w:rPr>
      <w:t>8</w:t>
    </w:r>
    <w:r w:rsidRPr="00335AEE">
      <w:rPr>
        <w:b/>
        <w:color w:val="548DD4" w:themeColor="text2" w:themeTint="99"/>
        <w:sz w:val="28"/>
        <w:szCs w:val="28"/>
      </w:rPr>
      <w:t xml:space="preserve"> </w:t>
    </w:r>
    <w:r>
      <w:rPr>
        <w:b/>
        <w:color w:val="548DD4" w:themeColor="text2" w:themeTint="99"/>
        <w:sz w:val="28"/>
        <w:szCs w:val="28"/>
      </w:rPr>
      <w:t>September</w:t>
    </w:r>
    <w:r w:rsidRPr="00335AEE">
      <w:rPr>
        <w:b/>
        <w:color w:val="548DD4" w:themeColor="text2" w:themeTint="99"/>
        <w:sz w:val="28"/>
        <w:szCs w:val="28"/>
      </w:rPr>
      <w:t xml:space="preserve"> 2017</w:t>
    </w:r>
  </w:p>
  <w:p w:rsidR="00CB35EB" w:rsidRPr="00A404A7" w:rsidRDefault="00CB35EB" w:rsidP="00A404A7">
    <w:pPr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3574"/>
    <w:multiLevelType w:val="hybridMultilevel"/>
    <w:tmpl w:val="5BD45FB4"/>
    <w:lvl w:ilvl="0" w:tplc="9D94C00E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5BD6"/>
    <w:multiLevelType w:val="hybridMultilevel"/>
    <w:tmpl w:val="3FDA1E1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E3DE5"/>
    <w:multiLevelType w:val="hybridMultilevel"/>
    <w:tmpl w:val="65364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42EAD"/>
    <w:multiLevelType w:val="hybridMultilevel"/>
    <w:tmpl w:val="E2543070"/>
    <w:lvl w:ilvl="0" w:tplc="0415000F">
      <w:start w:val="1"/>
      <w:numFmt w:val="decimal"/>
      <w:lvlText w:val="%1."/>
      <w:lvlJc w:val="left"/>
      <w:pPr>
        <w:ind w:left="178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4">
    <w:nsid w:val="10FA072D"/>
    <w:multiLevelType w:val="hybridMultilevel"/>
    <w:tmpl w:val="5A2A4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B0511"/>
    <w:multiLevelType w:val="hybridMultilevel"/>
    <w:tmpl w:val="3E00F01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30B3C"/>
    <w:multiLevelType w:val="hybridMultilevel"/>
    <w:tmpl w:val="CCE0275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C5CC7"/>
    <w:multiLevelType w:val="hybridMultilevel"/>
    <w:tmpl w:val="4D8C6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E2E3A"/>
    <w:multiLevelType w:val="hybridMultilevel"/>
    <w:tmpl w:val="91E8F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15D8E"/>
    <w:multiLevelType w:val="hybridMultilevel"/>
    <w:tmpl w:val="629EA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41D93"/>
    <w:multiLevelType w:val="hybridMultilevel"/>
    <w:tmpl w:val="8B78F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5271B"/>
    <w:multiLevelType w:val="hybridMultilevel"/>
    <w:tmpl w:val="D1A40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E5A08"/>
    <w:multiLevelType w:val="hybridMultilevel"/>
    <w:tmpl w:val="2300096C"/>
    <w:lvl w:ilvl="0" w:tplc="AFD04F64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72DA3"/>
    <w:multiLevelType w:val="hybridMultilevel"/>
    <w:tmpl w:val="D6DAF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74166"/>
    <w:multiLevelType w:val="hybridMultilevel"/>
    <w:tmpl w:val="CB1C816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550098"/>
    <w:multiLevelType w:val="hybridMultilevel"/>
    <w:tmpl w:val="944A5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7C2232"/>
    <w:multiLevelType w:val="hybridMultilevel"/>
    <w:tmpl w:val="CBF4D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C07925"/>
    <w:multiLevelType w:val="hybridMultilevel"/>
    <w:tmpl w:val="0FCC4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FF6C4F"/>
    <w:multiLevelType w:val="hybridMultilevel"/>
    <w:tmpl w:val="15B40ED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970CE8"/>
    <w:multiLevelType w:val="hybridMultilevel"/>
    <w:tmpl w:val="F55ED874"/>
    <w:lvl w:ilvl="0" w:tplc="82E2AB3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3118B"/>
    <w:multiLevelType w:val="hybridMultilevel"/>
    <w:tmpl w:val="62D4F30E"/>
    <w:lvl w:ilvl="0" w:tplc="BC9AF80A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E443C8"/>
    <w:multiLevelType w:val="hybridMultilevel"/>
    <w:tmpl w:val="4672E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BC45058"/>
    <w:multiLevelType w:val="hybridMultilevel"/>
    <w:tmpl w:val="C53299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E66808"/>
    <w:multiLevelType w:val="hybridMultilevel"/>
    <w:tmpl w:val="BCBE5D12"/>
    <w:lvl w:ilvl="0" w:tplc="DA3CD1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19"/>
  </w:num>
  <w:num w:numId="5">
    <w:abstractNumId w:val="8"/>
  </w:num>
  <w:num w:numId="6">
    <w:abstractNumId w:val="11"/>
  </w:num>
  <w:num w:numId="7">
    <w:abstractNumId w:val="20"/>
  </w:num>
  <w:num w:numId="8">
    <w:abstractNumId w:val="21"/>
  </w:num>
  <w:num w:numId="9">
    <w:abstractNumId w:val="13"/>
  </w:num>
  <w:num w:numId="10">
    <w:abstractNumId w:val="23"/>
  </w:num>
  <w:num w:numId="11">
    <w:abstractNumId w:val="15"/>
  </w:num>
  <w:num w:numId="12">
    <w:abstractNumId w:val="4"/>
  </w:num>
  <w:num w:numId="13">
    <w:abstractNumId w:val="10"/>
  </w:num>
  <w:num w:numId="14">
    <w:abstractNumId w:val="17"/>
  </w:num>
  <w:num w:numId="15">
    <w:abstractNumId w:val="5"/>
  </w:num>
  <w:num w:numId="16">
    <w:abstractNumId w:val="22"/>
  </w:num>
  <w:num w:numId="17">
    <w:abstractNumId w:val="14"/>
  </w:num>
  <w:num w:numId="18">
    <w:abstractNumId w:val="6"/>
  </w:num>
  <w:num w:numId="19">
    <w:abstractNumId w:val="0"/>
  </w:num>
  <w:num w:numId="20">
    <w:abstractNumId w:val="12"/>
  </w:num>
  <w:num w:numId="21">
    <w:abstractNumId w:val="18"/>
  </w:num>
  <w:num w:numId="22">
    <w:abstractNumId w:val="1"/>
  </w:num>
  <w:num w:numId="23">
    <w:abstractNumId w:val="2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0164E8"/>
    <w:rsid w:val="00000621"/>
    <w:rsid w:val="000164E8"/>
    <w:rsid w:val="00030413"/>
    <w:rsid w:val="00036A2C"/>
    <w:rsid w:val="00086D99"/>
    <w:rsid w:val="00087279"/>
    <w:rsid w:val="00095D92"/>
    <w:rsid w:val="000B5C6F"/>
    <w:rsid w:val="000B7A14"/>
    <w:rsid w:val="000C6F21"/>
    <w:rsid w:val="000D4994"/>
    <w:rsid w:val="000F187C"/>
    <w:rsid w:val="000F57A5"/>
    <w:rsid w:val="00102AEA"/>
    <w:rsid w:val="001054C5"/>
    <w:rsid w:val="001621AF"/>
    <w:rsid w:val="00180508"/>
    <w:rsid w:val="00186B86"/>
    <w:rsid w:val="001960FC"/>
    <w:rsid w:val="001B4409"/>
    <w:rsid w:val="001E324C"/>
    <w:rsid w:val="00203714"/>
    <w:rsid w:val="002073F3"/>
    <w:rsid w:val="00207A2F"/>
    <w:rsid w:val="002222DD"/>
    <w:rsid w:val="002302A0"/>
    <w:rsid w:val="00254404"/>
    <w:rsid w:val="00274D1F"/>
    <w:rsid w:val="0028342F"/>
    <w:rsid w:val="0029368F"/>
    <w:rsid w:val="002938CE"/>
    <w:rsid w:val="002B50A6"/>
    <w:rsid w:val="002C0540"/>
    <w:rsid w:val="002C2821"/>
    <w:rsid w:val="002E28CF"/>
    <w:rsid w:val="002E4986"/>
    <w:rsid w:val="002F1BCF"/>
    <w:rsid w:val="002F4F77"/>
    <w:rsid w:val="00311895"/>
    <w:rsid w:val="00323194"/>
    <w:rsid w:val="0032388B"/>
    <w:rsid w:val="00335AEE"/>
    <w:rsid w:val="00343802"/>
    <w:rsid w:val="003466A1"/>
    <w:rsid w:val="00353AB5"/>
    <w:rsid w:val="00355BB3"/>
    <w:rsid w:val="00370032"/>
    <w:rsid w:val="003C3300"/>
    <w:rsid w:val="003E31F9"/>
    <w:rsid w:val="003E3A60"/>
    <w:rsid w:val="003E4EA0"/>
    <w:rsid w:val="003F1048"/>
    <w:rsid w:val="003F4E02"/>
    <w:rsid w:val="003F5EA3"/>
    <w:rsid w:val="00402587"/>
    <w:rsid w:val="00425C80"/>
    <w:rsid w:val="00435FAD"/>
    <w:rsid w:val="00445DE1"/>
    <w:rsid w:val="00446DC7"/>
    <w:rsid w:val="004474D1"/>
    <w:rsid w:val="00447ACB"/>
    <w:rsid w:val="004572B6"/>
    <w:rsid w:val="0046141F"/>
    <w:rsid w:val="00480492"/>
    <w:rsid w:val="00485400"/>
    <w:rsid w:val="004A18AA"/>
    <w:rsid w:val="004B159A"/>
    <w:rsid w:val="004E4678"/>
    <w:rsid w:val="004F2F15"/>
    <w:rsid w:val="004F3E81"/>
    <w:rsid w:val="00506C61"/>
    <w:rsid w:val="00514060"/>
    <w:rsid w:val="00514568"/>
    <w:rsid w:val="00515B72"/>
    <w:rsid w:val="00530277"/>
    <w:rsid w:val="00531C4D"/>
    <w:rsid w:val="00536B34"/>
    <w:rsid w:val="0054225C"/>
    <w:rsid w:val="00575553"/>
    <w:rsid w:val="005934E5"/>
    <w:rsid w:val="005C5861"/>
    <w:rsid w:val="005E0C97"/>
    <w:rsid w:val="00614BF4"/>
    <w:rsid w:val="00632E44"/>
    <w:rsid w:val="006361B3"/>
    <w:rsid w:val="006466B4"/>
    <w:rsid w:val="006509D1"/>
    <w:rsid w:val="006541DB"/>
    <w:rsid w:val="006603D7"/>
    <w:rsid w:val="00662822"/>
    <w:rsid w:val="00694CF1"/>
    <w:rsid w:val="006A06C5"/>
    <w:rsid w:val="00712A5F"/>
    <w:rsid w:val="00734285"/>
    <w:rsid w:val="00742D80"/>
    <w:rsid w:val="0075736A"/>
    <w:rsid w:val="007D7052"/>
    <w:rsid w:val="007E7E1D"/>
    <w:rsid w:val="007F5FCA"/>
    <w:rsid w:val="00812145"/>
    <w:rsid w:val="00840F62"/>
    <w:rsid w:val="008416C8"/>
    <w:rsid w:val="0084303E"/>
    <w:rsid w:val="00851AE1"/>
    <w:rsid w:val="0088696E"/>
    <w:rsid w:val="008B23CD"/>
    <w:rsid w:val="008C0793"/>
    <w:rsid w:val="008D3FE8"/>
    <w:rsid w:val="008E35F2"/>
    <w:rsid w:val="0090123D"/>
    <w:rsid w:val="009068D4"/>
    <w:rsid w:val="00930BCB"/>
    <w:rsid w:val="00950549"/>
    <w:rsid w:val="00961D51"/>
    <w:rsid w:val="00976E5C"/>
    <w:rsid w:val="00980F81"/>
    <w:rsid w:val="00987EBE"/>
    <w:rsid w:val="009B76ED"/>
    <w:rsid w:val="009C2C3D"/>
    <w:rsid w:val="009E1616"/>
    <w:rsid w:val="009F545D"/>
    <w:rsid w:val="00A074BF"/>
    <w:rsid w:val="00A336EC"/>
    <w:rsid w:val="00A35A54"/>
    <w:rsid w:val="00A404A7"/>
    <w:rsid w:val="00AA4373"/>
    <w:rsid w:val="00AB016D"/>
    <w:rsid w:val="00AC0083"/>
    <w:rsid w:val="00AF2465"/>
    <w:rsid w:val="00B17619"/>
    <w:rsid w:val="00B36C1A"/>
    <w:rsid w:val="00B43BA8"/>
    <w:rsid w:val="00B95E6E"/>
    <w:rsid w:val="00BC2A04"/>
    <w:rsid w:val="00BE5A58"/>
    <w:rsid w:val="00C15F19"/>
    <w:rsid w:val="00C36FB1"/>
    <w:rsid w:val="00CB35EB"/>
    <w:rsid w:val="00CC240E"/>
    <w:rsid w:val="00CD55D6"/>
    <w:rsid w:val="00CE4B9F"/>
    <w:rsid w:val="00CE7C7C"/>
    <w:rsid w:val="00CF2DFC"/>
    <w:rsid w:val="00D1002F"/>
    <w:rsid w:val="00D2153D"/>
    <w:rsid w:val="00D31578"/>
    <w:rsid w:val="00D34D54"/>
    <w:rsid w:val="00D60417"/>
    <w:rsid w:val="00D6297E"/>
    <w:rsid w:val="00DB537C"/>
    <w:rsid w:val="00DC062D"/>
    <w:rsid w:val="00DC52BF"/>
    <w:rsid w:val="00DC7EE2"/>
    <w:rsid w:val="00DE76B1"/>
    <w:rsid w:val="00E00035"/>
    <w:rsid w:val="00E128AC"/>
    <w:rsid w:val="00E24A6D"/>
    <w:rsid w:val="00E35D1D"/>
    <w:rsid w:val="00E37372"/>
    <w:rsid w:val="00E4534E"/>
    <w:rsid w:val="00E5172C"/>
    <w:rsid w:val="00E7189C"/>
    <w:rsid w:val="00E85690"/>
    <w:rsid w:val="00EB427A"/>
    <w:rsid w:val="00EC3792"/>
    <w:rsid w:val="00ED3D2A"/>
    <w:rsid w:val="00EE4091"/>
    <w:rsid w:val="00EF29F0"/>
    <w:rsid w:val="00F03B9F"/>
    <w:rsid w:val="00F26FE3"/>
    <w:rsid w:val="00F3042C"/>
    <w:rsid w:val="00F93966"/>
    <w:rsid w:val="00FB2E0E"/>
    <w:rsid w:val="00FC3B07"/>
    <w:rsid w:val="00FE08EB"/>
    <w:rsid w:val="00FE7DE5"/>
    <w:rsid w:val="00FF4A64"/>
    <w:rsid w:val="00FF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4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16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64E8"/>
  </w:style>
  <w:style w:type="paragraph" w:styleId="Stopka">
    <w:name w:val="footer"/>
    <w:basedOn w:val="Normalny"/>
    <w:link w:val="StopkaZnak"/>
    <w:uiPriority w:val="99"/>
    <w:unhideWhenUsed/>
    <w:rsid w:val="00016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64E8"/>
  </w:style>
  <w:style w:type="paragraph" w:styleId="Tekstdymka">
    <w:name w:val="Balloon Text"/>
    <w:basedOn w:val="Normalny"/>
    <w:link w:val="TekstdymkaZnak"/>
    <w:uiPriority w:val="99"/>
    <w:semiHidden/>
    <w:unhideWhenUsed/>
    <w:rsid w:val="00016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4E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16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164E8"/>
    <w:pPr>
      <w:ind w:left="720"/>
      <w:contextualSpacing/>
    </w:pPr>
  </w:style>
  <w:style w:type="paragraph" w:styleId="Tekstpodstawowy">
    <w:name w:val="Body Text"/>
    <w:aliases w:val="Standard paragraph,wypunktowanie"/>
    <w:basedOn w:val="Normalny"/>
    <w:link w:val="TekstpodstawowyZnak"/>
    <w:rsid w:val="000164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pl-PL"/>
    </w:rPr>
  </w:style>
  <w:style w:type="character" w:customStyle="1" w:styleId="TekstpodstawowyZnak">
    <w:name w:val="Tekst podstawowy Znak"/>
    <w:aliases w:val="Standard paragraph Znak,wypunktowanie Znak"/>
    <w:basedOn w:val="Domylnaczcionkaakapitu"/>
    <w:link w:val="Tekstpodstawowy"/>
    <w:rsid w:val="000164E8"/>
    <w:rPr>
      <w:rFonts w:ascii="Times New Roman" w:eastAsia="Times New Roman" w:hAnsi="Times New Roman" w:cs="Times New Roman"/>
      <w:sz w:val="24"/>
      <w:szCs w:val="20"/>
      <w:lang w:val="ru-RU" w:eastAsia="pl-PL"/>
    </w:rPr>
  </w:style>
  <w:style w:type="paragraph" w:customStyle="1" w:styleId="Akapitzlist1">
    <w:name w:val="Akapit z listą1"/>
    <w:basedOn w:val="Normalny"/>
    <w:rsid w:val="00335AEE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Zwykytekst">
    <w:name w:val="Plain Text"/>
    <w:basedOn w:val="Normalny"/>
    <w:link w:val="ZwykytekstZnak"/>
    <w:uiPriority w:val="99"/>
    <w:unhideWhenUsed/>
    <w:rsid w:val="009B76ED"/>
    <w:pPr>
      <w:spacing w:after="0" w:line="240" w:lineRule="auto"/>
    </w:pPr>
    <w:rPr>
      <w:rFonts w:ascii="Consolas" w:hAnsi="Consolas" w:cs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76ED"/>
    <w:rPr>
      <w:rFonts w:ascii="Consolas" w:hAnsi="Consolas" w:cs="Consolas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B76ED"/>
    <w:rPr>
      <w:color w:val="0000FF"/>
      <w:u w:val="single"/>
    </w:rPr>
  </w:style>
  <w:style w:type="paragraph" w:customStyle="1" w:styleId="InsideAddress">
    <w:name w:val="Inside Address"/>
    <w:basedOn w:val="Normalny"/>
    <w:rsid w:val="006361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4B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4B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4BF4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15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157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9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0DA58-FDEC-47C8-B78B-E314D5175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1372</TotalTime>
  <Pages>3</Pages>
  <Words>1290</Words>
  <Characters>7744</Characters>
  <Application>Microsoft Office Word</Application>
  <DocSecurity>0</DocSecurity>
  <Lines>64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CPE</Company>
  <LinksUpToDate>false</LinksUpToDate>
  <CharactersWithSpaces>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katarzyna_bartnik</dc:creator>
  <cp:lastModifiedBy>Katarzyna Wantoch-Rekowska</cp:lastModifiedBy>
  <cp:revision>58</cp:revision>
  <cp:lastPrinted>2017-09-20T08:18:00Z</cp:lastPrinted>
  <dcterms:created xsi:type="dcterms:W3CDTF">2017-09-08T13:55:00Z</dcterms:created>
  <dcterms:modified xsi:type="dcterms:W3CDTF">2017-11-07T12:34:00Z</dcterms:modified>
</cp:coreProperties>
</file>